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1"/>
        <w:gridCol w:w="86"/>
        <w:gridCol w:w="703"/>
        <w:gridCol w:w="1023"/>
        <w:gridCol w:w="880"/>
        <w:gridCol w:w="230"/>
        <w:gridCol w:w="44"/>
        <w:gridCol w:w="192"/>
        <w:gridCol w:w="44"/>
        <w:gridCol w:w="192"/>
        <w:gridCol w:w="44"/>
        <w:gridCol w:w="40"/>
        <w:gridCol w:w="154"/>
        <w:gridCol w:w="44"/>
        <w:gridCol w:w="480"/>
        <w:gridCol w:w="44"/>
        <w:gridCol w:w="22"/>
        <w:gridCol w:w="94"/>
        <w:gridCol w:w="142"/>
        <w:gridCol w:w="236"/>
        <w:gridCol w:w="1083"/>
        <w:gridCol w:w="236"/>
        <w:gridCol w:w="756"/>
        <w:gridCol w:w="251"/>
        <w:gridCol w:w="236"/>
        <w:gridCol w:w="236"/>
        <w:gridCol w:w="50"/>
        <w:gridCol w:w="872"/>
        <w:gridCol w:w="198"/>
        <w:gridCol w:w="25"/>
        <w:gridCol w:w="16"/>
        <w:gridCol w:w="138"/>
        <w:gridCol w:w="21"/>
        <w:gridCol w:w="81"/>
        <w:gridCol w:w="134"/>
        <w:gridCol w:w="44"/>
        <w:gridCol w:w="30"/>
        <w:gridCol w:w="832"/>
        <w:gridCol w:w="158"/>
        <w:gridCol w:w="196"/>
        <w:gridCol w:w="229"/>
        <w:gridCol w:w="7"/>
        <w:gridCol w:w="249"/>
        <w:gridCol w:w="44"/>
        <w:gridCol w:w="48"/>
        <w:gridCol w:w="17"/>
        <w:gridCol w:w="59"/>
        <w:gridCol w:w="150"/>
        <w:gridCol w:w="10"/>
        <w:gridCol w:w="17"/>
        <w:gridCol w:w="227"/>
        <w:gridCol w:w="387"/>
        <w:gridCol w:w="708"/>
        <w:gridCol w:w="281"/>
        <w:gridCol w:w="33"/>
        <w:gridCol w:w="217"/>
        <w:gridCol w:w="434"/>
        <w:gridCol w:w="108"/>
        <w:gridCol w:w="1322"/>
        <w:gridCol w:w="1561"/>
        <w:gridCol w:w="496"/>
      </w:tblGrid>
      <w:tr w:rsidR="005E7A03" w:rsidRPr="002C5A4D" w:rsidTr="00DB23AB">
        <w:trPr>
          <w:gridAfter w:val="2"/>
          <w:wAfter w:w="2057" w:type="dxa"/>
          <w:trHeight w:val="84"/>
        </w:trPr>
        <w:tc>
          <w:tcPr>
            <w:tcW w:w="2540" w:type="dxa"/>
            <w:gridSpan w:val="3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gridSpan w:val="10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gridSpan w:val="3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gridSpan w:val="23"/>
            <w:shd w:val="clear" w:color="auto" w:fill="auto"/>
            <w:noWrap/>
            <w:vAlign w:val="bottom"/>
            <w:hideMark/>
          </w:tcPr>
          <w:p w:rsidR="002C5A4D" w:rsidRPr="00053060" w:rsidRDefault="002C5A4D" w:rsidP="00806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СОГЛАСОВ</w:t>
            </w:r>
            <w:r w:rsidR="00806318" w:rsidRPr="00053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АНО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  <w:gridSpan w:val="9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318" w:rsidRPr="002C5A4D" w:rsidTr="00DB23AB">
        <w:trPr>
          <w:gridAfter w:val="4"/>
          <w:wAfter w:w="3487" w:type="dxa"/>
          <w:trHeight w:val="1500"/>
        </w:trPr>
        <w:tc>
          <w:tcPr>
            <w:tcW w:w="4717" w:type="dxa"/>
            <w:gridSpan w:val="7"/>
            <w:shd w:val="clear" w:color="auto" w:fill="auto"/>
            <w:hideMark/>
          </w:tcPr>
          <w:p w:rsidR="00526B53" w:rsidRDefault="00526B53" w:rsidP="0057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5A4D" w:rsidRPr="002C5A4D" w:rsidRDefault="005775FB" w:rsidP="0057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Губернатор Саратовской области</w:t>
            </w:r>
          </w:p>
        </w:tc>
        <w:tc>
          <w:tcPr>
            <w:tcW w:w="1256" w:type="dxa"/>
            <w:gridSpan w:val="10"/>
            <w:shd w:val="clear" w:color="auto" w:fill="auto"/>
            <w:noWrap/>
            <w:vAlign w:val="bottom"/>
            <w:hideMark/>
          </w:tcPr>
          <w:p w:rsidR="002C5A4D" w:rsidRPr="002C5A4D" w:rsidRDefault="002C5A4D" w:rsidP="00C146D7">
            <w:pPr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5" w:type="dxa"/>
            <w:gridSpan w:val="34"/>
            <w:shd w:val="clear" w:color="auto" w:fill="auto"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проекта «Оздоровление Волги» - Заместитель Министра природных ресурсов и экологии Российской Федерации </w:t>
            </w:r>
          </w:p>
        </w:tc>
      </w:tr>
      <w:tr w:rsidR="00C146D7" w:rsidRPr="002C5A4D" w:rsidTr="00DB23AB">
        <w:trPr>
          <w:gridAfter w:val="1"/>
          <w:wAfter w:w="496" w:type="dxa"/>
          <w:trHeight w:val="360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gridSpan w:val="5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gridSpan w:val="1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4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8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gridSpan w:val="4"/>
            <w:shd w:val="clear" w:color="auto" w:fill="auto"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2" w:type="dxa"/>
            <w:gridSpan w:val="18"/>
            <w:shd w:val="clear" w:color="auto" w:fill="auto"/>
            <w:vAlign w:val="bottom"/>
            <w:hideMark/>
          </w:tcPr>
          <w:p w:rsidR="002C5A4D" w:rsidRDefault="002C5A4D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1E46" w:rsidRDefault="00341E46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1E46" w:rsidRPr="002C5A4D" w:rsidRDefault="00341E46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B53" w:rsidRPr="002C5A4D" w:rsidTr="00DB23AB">
        <w:trPr>
          <w:gridAfter w:val="5"/>
          <w:wAfter w:w="3921" w:type="dxa"/>
          <w:trHeight w:val="360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5775FB" w:rsidRPr="00053060" w:rsidRDefault="005775FB" w:rsidP="0057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В.В.Радаев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gridSpan w:val="13"/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gridSpan w:val="13"/>
            <w:shd w:val="clear" w:color="auto" w:fill="auto"/>
            <w:noWrap/>
            <w:vAlign w:val="bottom"/>
            <w:hideMark/>
          </w:tcPr>
          <w:p w:rsidR="005775FB" w:rsidRPr="00053060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Ястребов С.Н.</w:t>
            </w:r>
          </w:p>
        </w:tc>
        <w:tc>
          <w:tcPr>
            <w:tcW w:w="2348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gridSpan w:val="3"/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B53" w:rsidRPr="002C5A4D" w:rsidTr="00DB23AB">
        <w:trPr>
          <w:gridAfter w:val="7"/>
          <w:wAfter w:w="4171" w:type="dxa"/>
          <w:trHeight w:val="360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9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gridSpan w:val="1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7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gridSpan w:val="1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5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500" w:rsidRPr="002C5A4D" w:rsidTr="00DB23AB">
        <w:trPr>
          <w:gridAfter w:val="14"/>
          <w:wAfter w:w="5951" w:type="dxa"/>
          <w:trHeight w:val="360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2880" w:type="dxa"/>
            <w:gridSpan w:val="5"/>
            <w:shd w:val="clear" w:color="auto" w:fill="auto"/>
            <w:noWrap/>
            <w:vAlign w:val="bottom"/>
            <w:hideMark/>
          </w:tcPr>
          <w:p w:rsidR="002C5A4D" w:rsidRPr="002C5A4D" w:rsidRDefault="002C5A4D" w:rsidP="0057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(________2017</w:t>
            </w:r>
            <w:r w:rsidR="0057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г.)</w:t>
            </w: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gridSpan w:val="13"/>
            <w:shd w:val="clear" w:color="auto" w:fill="auto"/>
            <w:noWrap/>
            <w:vAlign w:val="bottom"/>
            <w:hideMark/>
          </w:tcPr>
          <w:p w:rsidR="002C5A4D" w:rsidRPr="002C5A4D" w:rsidRDefault="009450CA" w:rsidP="002C5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2C5A4D"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2328" w:type="dxa"/>
            <w:gridSpan w:val="18"/>
            <w:shd w:val="clear" w:color="auto" w:fill="auto"/>
            <w:noWrap/>
            <w:vAlign w:val="bottom"/>
            <w:hideMark/>
          </w:tcPr>
          <w:p w:rsidR="002C5A4D" w:rsidRPr="002C5A4D" w:rsidRDefault="002C5A4D" w:rsidP="00C1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(________2017</w:t>
            </w:r>
            <w:r w:rsidR="003E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1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3473" w:rsidRPr="002C5A4D" w:rsidTr="00DB23AB">
        <w:trPr>
          <w:gridAfter w:val="17"/>
          <w:wAfter w:w="6075" w:type="dxa"/>
          <w:trHeight w:val="360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gridSpan w:val="1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gridSpan w:val="7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gridSpan w:val="8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50CA" w:rsidRPr="002C5A4D" w:rsidTr="00DB23AB">
        <w:trPr>
          <w:gridAfter w:val="18"/>
          <w:wAfter w:w="6119" w:type="dxa"/>
          <w:trHeight w:val="360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9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gridSpan w:val="17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gridSpan w:val="8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342E" w:rsidRPr="002C5A4D" w:rsidTr="00DB23AB">
        <w:trPr>
          <w:gridAfter w:val="6"/>
          <w:wAfter w:w="4138" w:type="dxa"/>
          <w:trHeight w:val="348"/>
        </w:trPr>
        <w:tc>
          <w:tcPr>
            <w:tcW w:w="14504" w:type="dxa"/>
            <w:gridSpan w:val="55"/>
            <w:shd w:val="clear" w:color="auto" w:fill="auto"/>
            <w:noWrap/>
            <w:vAlign w:val="bottom"/>
            <w:hideMark/>
          </w:tcPr>
          <w:p w:rsidR="00526B53" w:rsidRDefault="00526B53" w:rsidP="00945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26B53" w:rsidRDefault="00526B53" w:rsidP="00945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775FB" w:rsidRPr="005775FB" w:rsidRDefault="002C5A4D" w:rsidP="00945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ПАСПОРТ</w:t>
            </w:r>
          </w:p>
          <w:p w:rsidR="005775FB" w:rsidRPr="005775FB" w:rsidRDefault="005775FB" w:rsidP="00945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775F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приоритетного проекта «Сохранение и предотвращение загрязнения реки Волги»</w:t>
            </w:r>
          </w:p>
          <w:p w:rsidR="005775FB" w:rsidRPr="005775FB" w:rsidRDefault="005775FB" w:rsidP="00945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775F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Саратовской области</w:t>
            </w:r>
          </w:p>
          <w:p w:rsidR="002C5A4D" w:rsidRPr="002C5A4D" w:rsidRDefault="002C5A4D" w:rsidP="009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342E" w:rsidRPr="002C5A4D" w:rsidTr="00DB23AB">
        <w:trPr>
          <w:gridAfter w:val="6"/>
          <w:wAfter w:w="4138" w:type="dxa"/>
          <w:trHeight w:val="348"/>
        </w:trPr>
        <w:tc>
          <w:tcPr>
            <w:tcW w:w="14504" w:type="dxa"/>
            <w:gridSpan w:val="5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 Основные положения</w:t>
            </w:r>
          </w:p>
        </w:tc>
      </w:tr>
      <w:tr w:rsidR="00905500" w:rsidRPr="002C5A4D" w:rsidTr="00DB23AB">
        <w:trPr>
          <w:trHeight w:val="360"/>
        </w:trPr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010D" w:rsidRPr="00526B53" w:rsidTr="00DB23AB">
        <w:trPr>
          <w:gridAfter w:val="3"/>
          <w:wAfter w:w="3379" w:type="dxa"/>
          <w:trHeight w:val="360"/>
        </w:trPr>
        <w:tc>
          <w:tcPr>
            <w:tcW w:w="7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10D" w:rsidRPr="00053060" w:rsidRDefault="0059010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наименование проекта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10D" w:rsidRPr="00053060" w:rsidRDefault="0059010D" w:rsidP="0059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Волги</w:t>
            </w:r>
          </w:p>
        </w:tc>
      </w:tr>
      <w:tr w:rsidR="0028342E" w:rsidRPr="00526B53" w:rsidTr="00DB23AB">
        <w:trPr>
          <w:gridAfter w:val="3"/>
          <w:wAfter w:w="3379" w:type="dxa"/>
          <w:trHeight w:val="360"/>
        </w:trPr>
        <w:tc>
          <w:tcPr>
            <w:tcW w:w="7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 2017 года – 25 декабря 2025 года</w:t>
            </w:r>
          </w:p>
        </w:tc>
      </w:tr>
      <w:tr w:rsidR="0028342E" w:rsidRPr="00526B53" w:rsidTr="00DB23AB">
        <w:trPr>
          <w:gridAfter w:val="3"/>
          <w:wAfter w:w="3379" w:type="dxa"/>
          <w:trHeight w:val="1188"/>
        </w:trPr>
        <w:tc>
          <w:tcPr>
            <w:tcW w:w="7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А.В.,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Председателя Правительства Саратовской области </w:t>
            </w:r>
          </w:p>
        </w:tc>
      </w:tr>
      <w:tr w:rsidR="0028342E" w:rsidRPr="00526B53" w:rsidTr="00DB23AB">
        <w:trPr>
          <w:gridAfter w:val="3"/>
          <w:wAfter w:w="3379" w:type="dxa"/>
          <w:trHeight w:val="744"/>
        </w:trPr>
        <w:tc>
          <w:tcPr>
            <w:tcW w:w="7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341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Д.С.Соколов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министр природных ресурсов и экологии Саратовской области</w:t>
            </w:r>
          </w:p>
        </w:tc>
      </w:tr>
      <w:tr w:rsidR="0028342E" w:rsidRPr="00526B53" w:rsidTr="00DB23AB">
        <w:trPr>
          <w:gridAfter w:val="3"/>
          <w:wAfter w:w="3379" w:type="dxa"/>
          <w:trHeight w:val="1248"/>
        </w:trPr>
        <w:tc>
          <w:tcPr>
            <w:tcW w:w="7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Руководитель проекта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Б.Н.Аксененко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заместитель министра природных ресурсов и экологии Саратовской области</w:t>
            </w:r>
          </w:p>
        </w:tc>
      </w:tr>
      <w:tr w:rsidR="0028342E" w:rsidRPr="00526B53" w:rsidTr="00DB23AB">
        <w:trPr>
          <w:gridAfter w:val="3"/>
          <w:wAfter w:w="3379" w:type="dxa"/>
          <w:trHeight w:val="705"/>
        </w:trPr>
        <w:tc>
          <w:tcPr>
            <w:tcW w:w="7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 и соисполнители мероприятий проекта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Саратовской области;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Министерство строительства и ЖКХ Саратовской области;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 охотничьего хозяйства и рыболовства Саратовской области;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Министерство транспорта и дорожного хозяйства Саратовской области;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Саратовское отделение ФГБНУ «ГОСНИОРХ».</w:t>
            </w:r>
          </w:p>
        </w:tc>
      </w:tr>
      <w:tr w:rsidR="0028342E" w:rsidRPr="00526B53" w:rsidTr="00DB23AB">
        <w:trPr>
          <w:gridAfter w:val="3"/>
          <w:wAfter w:w="3379" w:type="dxa"/>
          <w:trHeight w:val="672"/>
        </w:trPr>
        <w:tc>
          <w:tcPr>
            <w:tcW w:w="7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Разработчик паспорта проекта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A4D" w:rsidRPr="00053060" w:rsidRDefault="008D7ED1" w:rsidP="005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Ю.Б., </w:t>
            </w:r>
            <w:r w:rsidR="00526B53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еферент отдела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экономики, планирования и контрактной службы министерства природных ресурсов и экологии Саратовской области</w:t>
            </w:r>
          </w:p>
        </w:tc>
      </w:tr>
      <w:tr w:rsidR="00A65244" w:rsidRPr="00053060" w:rsidTr="00DB23AB">
        <w:trPr>
          <w:gridAfter w:val="3"/>
          <w:wAfter w:w="3379" w:type="dxa"/>
          <w:trHeight w:val="348"/>
        </w:trPr>
        <w:tc>
          <w:tcPr>
            <w:tcW w:w="15263" w:type="dxa"/>
            <w:gridSpan w:val="5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244" w:rsidRPr="00053060" w:rsidRDefault="00A65244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5244" w:rsidRPr="00053060" w:rsidRDefault="00A65244" w:rsidP="00C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2.Содержание регионального проекта</w:t>
            </w:r>
          </w:p>
        </w:tc>
      </w:tr>
      <w:tr w:rsidR="00905500" w:rsidRPr="00526B53" w:rsidTr="00DB23AB">
        <w:trPr>
          <w:gridAfter w:val="10"/>
          <w:wAfter w:w="5547" w:type="dxa"/>
          <w:trHeight w:val="36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526B53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526B53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2E" w:rsidRPr="00526B53" w:rsidTr="00DB23AB">
        <w:trPr>
          <w:gridAfter w:val="3"/>
          <w:wAfter w:w="3379" w:type="dxa"/>
          <w:trHeight w:val="82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351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бассейна реки Волга, в том числе, путем уменьшения не менее чем на 80% объемов сброса загрязненных сточных вод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подлежащих очистке в водные объекты Волжского бассейна к концу 2025 года</w:t>
            </w:r>
          </w:p>
        </w:tc>
      </w:tr>
      <w:tr w:rsidR="00C146D7" w:rsidRPr="00526B53" w:rsidTr="00DB23AB">
        <w:trPr>
          <w:gridAfter w:val="3"/>
          <w:wAfter w:w="3379" w:type="dxa"/>
          <w:trHeight w:val="312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проекта и их значения по годам</w:t>
            </w:r>
          </w:p>
        </w:tc>
        <w:tc>
          <w:tcPr>
            <w:tcW w:w="26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Показатель*</w:t>
            </w:r>
          </w:p>
        </w:tc>
        <w:tc>
          <w:tcPr>
            <w:tcW w:w="1624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C146D7" w:rsidRPr="00526B53" w:rsidTr="00DB23AB">
        <w:trPr>
          <w:gridAfter w:val="3"/>
          <w:wAfter w:w="3379" w:type="dxa"/>
          <w:trHeight w:val="660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C146D7" w:rsidRPr="00526B53" w:rsidTr="00DB23AB">
        <w:trPr>
          <w:gridAfter w:val="3"/>
          <w:wAfter w:w="3379" w:type="dxa"/>
          <w:trHeight w:val="1032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загрязненных сточных вод от общего объема сточных вод, подлежащих очистке</w:t>
            </w:r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5E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146D7" w:rsidRPr="00526B53" w:rsidTr="00DB23AB">
        <w:trPr>
          <w:gridAfter w:val="3"/>
          <w:wAfter w:w="3379" w:type="dxa"/>
          <w:trHeight w:val="1248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DB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объёма загрязнённых   сточных вод (тыс</w:t>
            </w:r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год)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5E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10800,0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9800,0</w:t>
            </w:r>
          </w:p>
        </w:tc>
      </w:tr>
      <w:tr w:rsidR="00C146D7" w:rsidRPr="00526B53" w:rsidTr="00DB23AB">
        <w:trPr>
          <w:gridAfter w:val="3"/>
          <w:wAfter w:w="3379" w:type="dxa"/>
          <w:trHeight w:val="276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построенных, реконструированных (модернизированных)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объектов (ед.) 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2</w:t>
            </w:r>
            <w:r w:rsidR="0028342E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180EB0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0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1964" w:rsidRPr="00526B53" w:rsidTr="00621964">
        <w:trPr>
          <w:gridAfter w:val="3"/>
          <w:wAfter w:w="3379" w:type="dxa"/>
          <w:trHeight w:val="2748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Pr="00053060" w:rsidRDefault="00621964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64" w:rsidRPr="00053060" w:rsidRDefault="00621964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водопользователей,  осуществляющих сброс (отведение) сточных вод, имеющих объекты, оказывающие негативное влияние на окружающую среду I категории, установивших автоматизированные системы, лаборатории по </w:t>
            </w:r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составом, объемом или массой сточных вод, (шт.)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64" w:rsidRPr="00053060" w:rsidRDefault="00621964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64" w:rsidRPr="00053060" w:rsidRDefault="00621964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4" w:rsidRDefault="00621964" w:rsidP="00621964">
            <w:pPr>
              <w:jc w:val="center"/>
            </w:pPr>
            <w:r w:rsidRPr="00E7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4" w:rsidRDefault="00621964" w:rsidP="00621964">
            <w:pPr>
              <w:jc w:val="center"/>
            </w:pPr>
            <w:r w:rsidRPr="00E7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4" w:rsidRDefault="00621964" w:rsidP="00621964">
            <w:pPr>
              <w:jc w:val="center"/>
            </w:pPr>
            <w:r w:rsidRPr="00E7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4" w:rsidRDefault="00621964" w:rsidP="00621964">
            <w:pPr>
              <w:jc w:val="center"/>
            </w:pPr>
            <w:r w:rsidRPr="00E7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4" w:rsidRDefault="00621964" w:rsidP="00621964">
            <w:pPr>
              <w:jc w:val="center"/>
            </w:pPr>
            <w:r w:rsidRPr="00E7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21964" w:rsidRPr="00526B53" w:rsidTr="00621964">
        <w:trPr>
          <w:gridAfter w:val="3"/>
          <w:wAfter w:w="3379" w:type="dxa"/>
          <w:trHeight w:val="2808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Pr="00053060" w:rsidRDefault="00621964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64" w:rsidRPr="00053060" w:rsidRDefault="00621964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водопользователей,  осуществляющих сброс (отведение) сточных вод, имеющих объекты, оказывающие негативное влияние на окружающую среду II категории, установивших автоматизированные системы, лаборатории по контролю за составом, объемом или массой сточных вод, (</w:t>
            </w:r>
            <w:proofErr w:type="spellStart"/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64" w:rsidRPr="00053060" w:rsidRDefault="00621964" w:rsidP="00F5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64" w:rsidRPr="00053060" w:rsidRDefault="00621964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4" w:rsidRDefault="00621964" w:rsidP="00621964">
            <w:pPr>
              <w:jc w:val="center"/>
            </w:pPr>
            <w:r w:rsidRPr="009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4" w:rsidRDefault="00621964" w:rsidP="00621964">
            <w:pPr>
              <w:jc w:val="center"/>
            </w:pPr>
            <w:r w:rsidRPr="009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4" w:rsidRDefault="00621964" w:rsidP="00621964">
            <w:pPr>
              <w:jc w:val="center"/>
            </w:pPr>
            <w:r w:rsidRPr="009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4" w:rsidRDefault="00621964" w:rsidP="00621964">
            <w:pPr>
              <w:jc w:val="center"/>
            </w:pPr>
            <w:r w:rsidRPr="009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4" w:rsidRDefault="00621964" w:rsidP="00621964">
            <w:pPr>
              <w:jc w:val="center"/>
            </w:pPr>
            <w:r w:rsidRPr="009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146D7" w:rsidRPr="00526B53" w:rsidTr="00DB23AB">
        <w:trPr>
          <w:gridAfter w:val="3"/>
          <w:wAfter w:w="3379" w:type="dxa"/>
          <w:trHeight w:val="418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Расчистка и восстановление водных объектов бассейна реки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Волги, (</w:t>
            </w:r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23,97</w:t>
            </w:r>
          </w:p>
        </w:tc>
      </w:tr>
      <w:tr w:rsidR="00C146D7" w:rsidRPr="00526B53" w:rsidTr="00DB23AB">
        <w:trPr>
          <w:gridAfter w:val="3"/>
          <w:wAfter w:w="3379" w:type="dxa"/>
          <w:trHeight w:val="1584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восстановленных,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том числе </w:t>
            </w: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земель, подверженных негативному воздействию накопленного экологического ущерба, (тыс. Га) 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6D7" w:rsidRPr="00526B53" w:rsidTr="00DB23AB">
        <w:trPr>
          <w:gridAfter w:val="3"/>
          <w:wAfter w:w="3379" w:type="dxa"/>
          <w:trHeight w:val="1572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(тыс. чел)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6D7" w:rsidRPr="00526B53" w:rsidTr="00DB23AB">
        <w:trPr>
          <w:gridAfter w:val="3"/>
          <w:wAfter w:w="3379" w:type="dxa"/>
          <w:trHeight w:val="1296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границ </w:t>
            </w: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на территории Саратовской области (</w:t>
            </w:r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17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9994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</w:t>
            </w:r>
          </w:p>
        </w:tc>
      </w:tr>
      <w:tr w:rsidR="00C146D7" w:rsidRPr="00526B53" w:rsidTr="00DB23AB">
        <w:trPr>
          <w:gridAfter w:val="3"/>
          <w:wAfter w:w="3379" w:type="dxa"/>
          <w:trHeight w:val="1065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прошлого экологического ущерба, (шт.)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109" w:rsidRPr="00526B53" w:rsidTr="00DB23AB">
        <w:trPr>
          <w:gridAfter w:val="3"/>
          <w:wAfter w:w="3379" w:type="dxa"/>
          <w:trHeight w:val="833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проекта</w:t>
            </w:r>
          </w:p>
        </w:tc>
        <w:tc>
          <w:tcPr>
            <w:tcW w:w="1351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C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К 2025 году на территории муниципального образования </w:t>
            </w: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 ввод в эксплуатацию </w:t>
            </w:r>
            <w:r w:rsidR="00C830B1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коммунальной инфраструктуры, направленных на очистку сточных вод в объеме 2 199 139,2 тыс./м3 в год.</w:t>
            </w:r>
          </w:p>
        </w:tc>
      </w:tr>
      <w:tr w:rsidR="007E6109" w:rsidRPr="00526B53" w:rsidTr="00DB23AB">
        <w:trPr>
          <w:gridAfter w:val="3"/>
          <w:wAfter w:w="3379" w:type="dxa"/>
          <w:trHeight w:val="702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C1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 2020 году на территории </w:t>
            </w: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Саратовской области осуществлен ввод в эксплуатацию 1 объекта коммунальной инфраструктуры, направленного на очистку сточных вод в объеме тыс./м3 в год.</w:t>
            </w:r>
          </w:p>
        </w:tc>
      </w:tr>
      <w:tr w:rsidR="007E6109" w:rsidRPr="00526B53" w:rsidTr="00DB23AB">
        <w:trPr>
          <w:gridAfter w:val="3"/>
          <w:wAfter w:w="3379" w:type="dxa"/>
          <w:trHeight w:val="85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C1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 2020 году на территории </w:t>
            </w: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Хвалынского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Саратовской области осуществлен ввод в эксплуатацию 1 объекта коммунальной инфраструктуры, направленного на очистку сточных вод в объеме 1,9 тыс./м3 в год.</w:t>
            </w:r>
          </w:p>
        </w:tc>
      </w:tr>
      <w:tr w:rsidR="007E6109" w:rsidRPr="00526B53" w:rsidTr="00DB23AB">
        <w:trPr>
          <w:gridAfter w:val="3"/>
          <w:wAfter w:w="3379" w:type="dxa"/>
          <w:trHeight w:val="840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C1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 2021 году на территории </w:t>
            </w: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Марксовского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Саратовской области осуществлен ввод в эксплуатацию 1 объекта коммунальной инфраструктуры, направленного на очистку сточных вод в объеме 15,0 тыс./м3 в год.</w:t>
            </w:r>
          </w:p>
        </w:tc>
      </w:tr>
      <w:tr w:rsidR="007E6109" w:rsidRPr="00526B53" w:rsidTr="00DB23AB">
        <w:trPr>
          <w:gridAfter w:val="3"/>
          <w:wAfter w:w="3379" w:type="dxa"/>
          <w:trHeight w:val="839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C1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 2021 году на территории муниципального образования Красный Текстильщик Саратовского муниципального района Саратовской области осуществлен ввод в эксплуатацию 1 объекта коммунальной инфраструктуры, направленного на очистку сточных вод в объеме тыс./м3 в год.</w:t>
            </w:r>
          </w:p>
        </w:tc>
      </w:tr>
      <w:tr w:rsidR="007E6109" w:rsidRPr="00526B53" w:rsidTr="00DB23AB">
        <w:trPr>
          <w:gridAfter w:val="3"/>
          <w:wAfter w:w="3379" w:type="dxa"/>
          <w:trHeight w:val="832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C1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 2021 году на территории муниципального Советского муниципального района Саратовской области осуществлен ввод в эксплуатацию 1 объекта коммунальной инфраструктуры, направленного на очистку сточных вод в объеме 5 475,0 тыс./м3 в год.</w:t>
            </w:r>
          </w:p>
        </w:tc>
      </w:tr>
      <w:tr w:rsidR="00621964" w:rsidRPr="00526B53" w:rsidTr="00DB23AB">
        <w:trPr>
          <w:gridAfter w:val="3"/>
          <w:wAfter w:w="3379" w:type="dxa"/>
          <w:trHeight w:val="560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4" w:rsidRPr="00053060" w:rsidRDefault="00621964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964" w:rsidRDefault="00621964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62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2021 году на территории городского </w:t>
            </w:r>
            <w:proofErr w:type="gramStart"/>
            <w:r w:rsidRPr="0062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62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Светлый Саратовской области осуществлен ввод в эксплуатацию 1 объекта коммунальной инфраструктуры, направленного на очистку сточных вод в объеме 1 095,0 тыс./м3 в год.</w:t>
            </w:r>
          </w:p>
        </w:tc>
      </w:tr>
      <w:tr w:rsidR="007E6109" w:rsidRPr="00526B53" w:rsidTr="00DB23AB">
        <w:trPr>
          <w:gridAfter w:val="3"/>
          <w:wAfter w:w="3379" w:type="dxa"/>
          <w:trHeight w:val="560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09" w:rsidRPr="00053060" w:rsidRDefault="00621964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К 2025 году осуществлён подъём и утилизация не менее чем 1 шт. затонувших плавательных средств, представляющих экологическую угрозу. </w:t>
            </w:r>
          </w:p>
        </w:tc>
      </w:tr>
      <w:tr w:rsidR="007E6109" w:rsidRPr="00526B53" w:rsidTr="00DB23AB">
        <w:trPr>
          <w:gridAfter w:val="3"/>
          <w:wAfter w:w="3379" w:type="dxa"/>
          <w:trHeight w:val="568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09" w:rsidRPr="00053060" w:rsidRDefault="00621964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 2020 году осуществлена экологическая реабилитация не менее 17,37 км малых водотоков реки Волги, а к 2025 на менее 23,97 км. </w:t>
            </w:r>
          </w:p>
        </w:tc>
      </w:tr>
      <w:tr w:rsidR="007E6109" w:rsidRPr="00526B53" w:rsidTr="00DB23AB">
        <w:trPr>
          <w:gridAfter w:val="3"/>
          <w:wAfter w:w="3379" w:type="dxa"/>
          <w:trHeight w:val="54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09" w:rsidRPr="00053060" w:rsidRDefault="00621964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 2025 году на территории Саратовской области установлены не менее 24660 км</w:t>
            </w:r>
            <w:proofErr w:type="gramStart"/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раниц </w:t>
            </w:r>
            <w:proofErr w:type="spellStart"/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</w:t>
            </w:r>
          </w:p>
        </w:tc>
      </w:tr>
      <w:tr w:rsidR="007E6109" w:rsidRPr="00526B53" w:rsidTr="00DB23AB">
        <w:trPr>
          <w:gridAfter w:val="3"/>
          <w:wAfter w:w="3379" w:type="dxa"/>
          <w:trHeight w:val="40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модели функционирования результатов проекта</w:t>
            </w:r>
          </w:p>
        </w:tc>
        <w:tc>
          <w:tcPr>
            <w:tcW w:w="1351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1.Комплекс мероприятий приоритетного проекта позволит: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скоординировать действия региональных и местных властей для решения цели проекта;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оптимизировать и консолидировать источники финансирования реализации инвестиционных проектов в сфере очистки сточных вод;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- </w:t>
            </w:r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ускорить темпы инвестиций в сферу очистки сточных вод и улучшить экологическую ситуацию водных объектов Волжского бассейна на территории Саратовской области за счет стимулирования предприятий-водопользователей Фондом содействия реформированию ЖКХ, который как финансовый институт окажет финансовую поддержку проектов в сфере очистки сточных вод, а как центр компетенций – экспертную и консультационную на всех стадиях реализации проектов;</w:t>
            </w:r>
            <w:proofErr w:type="gram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поспособствовать функционированию в проектных режимах реконструированных, модернизированных и вновь построенных комплексов очистных сооружений, которые будут оборудованы современной техникой и инновационными расходными материалами, применяемыми в технологических процессах;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снизить антропогенную нагрузку на водные объекты;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- создать благоприятные условия для жизнедеятельности населения, проживающего в Волжском бассейне на территории Саратовской области, воспроизводства флоры и фауны.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</w:tbl>
    <w:p w:rsidR="00515BD7" w:rsidRDefault="00515BD7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6"/>
        <w:gridCol w:w="3823"/>
        <w:gridCol w:w="1765"/>
        <w:gridCol w:w="142"/>
        <w:gridCol w:w="1559"/>
        <w:gridCol w:w="1843"/>
        <w:gridCol w:w="3685"/>
        <w:gridCol w:w="1843"/>
      </w:tblGrid>
      <w:tr w:rsidR="003E48D1" w:rsidRPr="00C146D7" w:rsidTr="00DC502C">
        <w:trPr>
          <w:gridAfter w:val="1"/>
          <w:wAfter w:w="1843" w:type="dxa"/>
          <w:trHeight w:val="360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D1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G198"/>
          </w:p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 Этапы и контрольные точки</w:t>
            </w:r>
            <w:bookmarkEnd w:id="0"/>
          </w:p>
        </w:tc>
      </w:tr>
      <w:tr w:rsidR="003E48D1" w:rsidRPr="00C146D7" w:rsidTr="00DC502C">
        <w:trPr>
          <w:trHeight w:val="288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8D1" w:rsidRPr="00C146D7" w:rsidTr="00DC502C">
        <w:trPr>
          <w:trHeight w:val="2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документа</w:t>
            </w: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(или) результат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контроля (ПК, РП, Рабочий орган, 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48D1" w:rsidRPr="00C146D7" w:rsidTr="00DC502C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48D1" w:rsidRPr="00C146D7" w:rsidTr="00DC502C">
        <w:trPr>
          <w:trHeight w:val="348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Общеорганизационные мероприятия</w:t>
            </w:r>
          </w:p>
        </w:tc>
      </w:tr>
      <w:tr w:rsidR="003E48D1" w:rsidRPr="00C146D7" w:rsidTr="00DC502C">
        <w:trPr>
          <w:trHeight w:val="89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инициирован. Утвержден паспорт проекта.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Губернатор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  <w:tr w:rsidR="003E48D1" w:rsidRPr="00C146D7" w:rsidTr="00DC502C">
        <w:trPr>
          <w:trHeight w:val="140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ежеквартальных и 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годового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отчетов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до 25 числа следующее-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 министр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</w:p>
        </w:tc>
      </w:tr>
      <w:tr w:rsidR="003E48D1" w:rsidRPr="00C146D7" w:rsidTr="00DC502C">
        <w:trPr>
          <w:trHeight w:val="169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корректировка программы реализации проекта в соответствии с результатами мониторинга осуществлена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Ежегодно. За месяц до наступления сроков аналогичных КТ федерального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изменение, одобренный Руководителем проекта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 министр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орган</w:t>
            </w:r>
          </w:p>
        </w:tc>
      </w:tr>
      <w:tr w:rsidR="003E48D1" w:rsidRPr="00C146D7" w:rsidTr="00DC502C">
        <w:trPr>
          <w:trHeight w:val="843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отчет утвержден, проект завершен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 министр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</w:p>
        </w:tc>
      </w:tr>
      <w:tr w:rsidR="003E48D1" w:rsidRPr="00C146D7" w:rsidTr="00DC502C">
        <w:trPr>
          <w:trHeight w:val="759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2. Функциональное направление «Инвентаризация объектов, оказывающих негативное воздействие на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олгу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границах Саратовской области»</w:t>
            </w:r>
          </w:p>
        </w:tc>
      </w:tr>
      <w:tr w:rsidR="003E48D1" w:rsidRPr="00C146D7" w:rsidTr="00DC502C">
        <w:trPr>
          <w:trHeight w:val="249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рейды по обнаружению объектов негативного воздействия на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олгу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водотоки первого порядка на территории Саратовской области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А.Е. - руководитель Управления Федеральной службы по надзору в сфере природопользования по Саратовской области,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Соколов Д.С. - министр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орган</w:t>
            </w:r>
          </w:p>
        </w:tc>
      </w:tr>
      <w:tr w:rsidR="003E48D1" w:rsidRPr="00C146D7" w:rsidTr="00DC502C">
        <w:trPr>
          <w:trHeight w:val="312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предложения по включению в соответствующие перечни объектов негативного воздействия на окружающую среду (объекты, осуществляющие сброс загрязненных сточных вод, объекты накопленного экологического вреда окружающей среде, затонувшее имущество, несанкционированные свалки, скотомогильники, площадки захоронения химических отходов и пр.)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А.Е. - руководитель Управления Федеральной службы по надзору в сфере природопользования по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</w:p>
        </w:tc>
      </w:tr>
      <w:tr w:rsidR="003E48D1" w:rsidRPr="00C146D7" w:rsidTr="00DC502C">
        <w:trPr>
          <w:trHeight w:val="780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Функциональное направление «Улучшение экологического состояния реки Волги, в том числе сокращение поступления загрязнённых сточных вод»</w:t>
            </w:r>
          </w:p>
        </w:tc>
      </w:tr>
      <w:tr w:rsidR="003E48D1" w:rsidRPr="00C146D7" w:rsidTr="00DC502C">
        <w:trPr>
          <w:trHeight w:val="18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валынска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ПСД с заключением экспертизы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64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коллектора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Глебучева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ПСД с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96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проектно-сметная документация, получены положительные заключения экспертизы по объекту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«Строительство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ольска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ПСД с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90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аркса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8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«Реконструкция очистных сооружений ливневых коллекторов от ул. Провиантской до ул.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Б.Садовая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валынска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коллектора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Глебучева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канализационных очистных сооружений и канализационных сетей в п. Красный текстильщик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ольска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аркса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«Реконструкция очистных сооружений ливневых коллекторов от ул. Провиантской до ул.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Б.Садовая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коллектора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Глебучева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ольск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валынска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аркса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«Реконструкция очистных сооружений ливневых коллекторов от ул. Провиантской до ул.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Б.Садовая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98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подрядная организация, заключен контракт на проведение СМР на объекте «Реконструкция канализационных очистных сооружений и канализационных сетей в п. Красный текстильщик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98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2019 года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E48D1" w:rsidRPr="00C146D7" w:rsidTr="00DC502C">
        <w:trPr>
          <w:trHeight w:val="17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Саратовской области на 2019 год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Губернатор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E48D1" w:rsidRPr="00C146D7" w:rsidTr="00DC502C">
        <w:trPr>
          <w:trHeight w:val="21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с Волго-Каспийским территориальным управлением по мероприятию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заключен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98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Создана комиссия по мероприятию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98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завершено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E48D1" w:rsidRPr="00C146D7" w:rsidTr="00DC502C">
        <w:trPr>
          <w:trHeight w:val="20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2020 года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E48D1" w:rsidRPr="00C146D7" w:rsidTr="00DC502C">
        <w:trPr>
          <w:trHeight w:val="20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угачева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ольска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Саратовской области на 2020 год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Губернатор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E48D1" w:rsidRPr="00C146D7" w:rsidTr="00DC502C">
        <w:trPr>
          <w:trHeight w:val="21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с Волго-Каспийским территориальным управлением по мероприятию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заключен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Реализовано мероприятие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уровая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Ипподром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7701B2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олнечный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пос. Юбилейный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уровая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Ипподром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олнечный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пос. Юбилейный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DC502C">
        <w:trPr>
          <w:trHeight w:val="18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 года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E48D1" w:rsidRPr="00C146D7" w:rsidTr="007701B2">
        <w:trPr>
          <w:trHeight w:val="18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«Реконструкция канализационных очистных сооружений в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Степное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Советского района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E48D1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угачева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D1" w:rsidRPr="00C146D7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EE457B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57B" w:rsidRPr="00C146D7" w:rsidRDefault="00B46A5C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7B" w:rsidRPr="00C146D7" w:rsidRDefault="00EE457B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азработана проектно-сметная документация, получены положительные заключения экспертизы по объекту «Реконструкция канализационных очистных сооружений в </w:t>
            </w:r>
            <w:proofErr w:type="spellStart"/>
            <w:r w:rsidRPr="00E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Степное</w:t>
            </w:r>
            <w:proofErr w:type="gramEnd"/>
            <w:r w:rsidRPr="00E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района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7B" w:rsidRPr="00C146D7" w:rsidRDefault="008968F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7B" w:rsidRPr="00C146D7" w:rsidRDefault="008968F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7B" w:rsidRPr="00C146D7" w:rsidRDefault="008968F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с положительным заключением экспертизы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7B" w:rsidRPr="00C146D7" w:rsidRDefault="008968F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57B" w:rsidRPr="00C146D7" w:rsidRDefault="008968F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10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проектно-сметная документация, получены положительные заключения экспертизы по объекту «Строительство очистных сооружений Базарно-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B46A5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5C" w:rsidRPr="00C146D7" w:rsidRDefault="00B46A5C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угачева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уровая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Ипподром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олнечный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пос. Юбилейный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8B0A3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валынска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B46A5C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Саратовской области на 2021 год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Губернатор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B46A5C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«Реконструкция канализационных очистных сооружений в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Степное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Советского района Саратовской области»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8B0A3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5C" w:rsidRPr="00C146D7" w:rsidRDefault="00B46A5C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«Реконструкция очистных сооружений </w:t>
            </w:r>
            <w:proofErr w:type="gramStart"/>
            <w:r w:rsidRPr="0028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Светлый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8B0A3C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 конкурс на проведение СМР на объекте «Строительство очистных сооружений Базарно-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Саратовской области»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8B0A3C">
        <w:trPr>
          <w:trHeight w:val="21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B46A5C" w:rsidP="0031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с Волго-Каспийским территориальным управлением по мероприятию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заключен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3149D7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«Реконструкция канализационных очистных сооружений в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Степное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Советского района Саратовской области»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5C" w:rsidRPr="00C146D7" w:rsidRDefault="003149D7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«Реконструкция очистных сооружений </w:t>
            </w:r>
            <w:proofErr w:type="gramStart"/>
            <w:r w:rsidRPr="00E4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4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Светлый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B46A5C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5C" w:rsidRPr="00C146D7" w:rsidRDefault="003149D7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подрядная организация, заключен контракт на проведение СМР на объекте «Строительство очистных сооружений Базарно-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5C" w:rsidRPr="00C146D7" w:rsidRDefault="00B46A5C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31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Реализовано мероприятие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8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10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Залетаевского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8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3149D7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9D7" w:rsidRPr="00C146D7" w:rsidRDefault="003149D7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дождевых стоков Клинического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3149D7">
        <w:trPr>
          <w:trHeight w:val="18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9D7" w:rsidRPr="00C146D7" w:rsidRDefault="003149D7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31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ирный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31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31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дождевых стоков Клинического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31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ирный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 конкурс на проведение СМР на объекте</w:t>
            </w:r>
            <w:r w:rsidRPr="00C146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Залетаевского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8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2022 года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дождевых стоков Клинического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1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ирный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коллектора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Глебучева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объект«Реконструкция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аркса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 в эксплуатацию объект «Реконструкция канализационных очистных сооружений и канализационных сетей в п. Красный текстильщик Саратовской области»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«Реконструкция очистных сооружений ливневых коллекторов от ул. Провиантской до ул.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Б.Садовая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Саратовской области на 2022 год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Губернатор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218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с Волго-Каспийским территориальным управлением по мероприятию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заключен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завершено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дождевых стоков оврага Мутный ключ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E41EAF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пруд Зеркальный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E41EAF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10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VI микрорайон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E41EAF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дождевых стоков оврага Мутный ключ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3149D7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9D7" w:rsidRPr="00C146D7" w:rsidRDefault="003149D7" w:rsidP="0010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пруд Зеркальный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3149D7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9D7" w:rsidRPr="00C146D7" w:rsidRDefault="003149D7" w:rsidP="00C7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VI микрорайон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8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2023 года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дождевых стоков оврага Мутный ключ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пруд Зеркальный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VI микрорайон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«Реконструкция канализационных очистных сооружений и канализационных сетей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угачева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«Реконструкция канализационных очистных сооружений в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Степное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Советского района Саратовской области»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 в эксплуатацию объект «Реконструкция очистных сооружений </w:t>
            </w:r>
            <w:proofErr w:type="gramStart"/>
            <w:r w:rsidRPr="00D0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Светлый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 в эксплуатацию объект  «Строительство очистных сооружений Базарно-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Саратовской области»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10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уровая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Ипподром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олнечный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3149D7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пос. Юбилейный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Саратовской области на 2023 год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Губернатор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218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10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с Волго-Каспийским территориальным управлением по мероприятию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заключен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завершено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10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3149D7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пос. Елшанка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канализации Изумрудный город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3149D7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9D7" w:rsidRPr="00C146D7" w:rsidRDefault="003149D7" w:rsidP="0010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пос. Елшанка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на проведение СМР на объекте «Строительство очистных сооружений  и сетей ливневой канализации Изумрудный город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3149D7">
        <w:trPr>
          <w:trHeight w:val="18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9D7" w:rsidRPr="00C146D7" w:rsidRDefault="003149D7" w:rsidP="005B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2024 года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пос. Елшанка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Изумрудный город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предоставлении субсидий из федерального бюджета на финансирование мероприятий региональных проектов «Оздоровление Волги» на 2024 год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Залетаевского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дождевых стоков Клинического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Токмаковского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ирный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Саратовской области на 2024 год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Губернатор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218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3.12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с Волго-Каспийским территориальным управлением по мероприятию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заключен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завершено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8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2025 года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дождевых стоков оврага Мутный ключ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пруд Зеркальный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VI микрорайон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Саратовской области на 2025 год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Губернатор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21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с Волго-Каспийским территориальным управлением по мероприятию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заключен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«Биологическая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завершено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Шашуловский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- директор Саратовского отделения ФГБНУ "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3.13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DC502C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пос. Елшанка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 в эксплуатацию объект «Строительство очистных сооружений  и сетей ливневой канализации Изумрудный город 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- министр строительства и ЖКХ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D7" w:rsidRPr="00C146D7" w:rsidRDefault="003149D7" w:rsidP="002E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  <w:r w:rsidR="002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Подготовлены отчеты по реализации проектов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до 25 числа, следующего за отчетным кварталом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7701B2">
        <w:trPr>
          <w:trHeight w:val="699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Функциональное направление «Ликвидация (рекультивация) объектов негативного воздействия, в том числе объектов прошлого экологического ущерба, оказывающих негативное влияние на экологическое состояние реки Волги»</w:t>
            </w:r>
          </w:p>
        </w:tc>
      </w:tr>
      <w:tr w:rsidR="003149D7" w:rsidRPr="00C146D7" w:rsidTr="003E7E6C">
        <w:trPr>
          <w:trHeight w:val="17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7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проектно-сметная документация по объекту «Подъем и транспортирование до места реставрации Саратовского ледокола»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Н.Н. - министр транспорта и дорожного хозяйства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3E7E6C">
        <w:trPr>
          <w:trHeight w:val="18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проектно-сметная документация по объекту «Подъем и транспортирование до места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затопленного судна, проектным водоизмещением 30,3 тонны, расположенного: 2144 км, залив Усть-Курдюм (правый берег)»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Н.Н. - министр транспорта и дорожного хозяйства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3E7E6C">
        <w:trPr>
          <w:trHeight w:val="18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проектно-сметная документация по объекту «Подъем и транспортирование до места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затопленного судна, проектным водоизмещением 24,0 тонны, расположенного: 2144 км, залив Усть-Курдюм (правый берег)»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Н.Н. - министр транспорта и дорожного хозяйства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925CDF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соглашение о предоставлении субсидии из федерального бюджета на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 «Подъем и транспортирование до места реставрации Саратовского ледокола»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Default="003149D7" w:rsidP="00925CDF">
            <w:pPr>
              <w:jc w:val="center"/>
            </w:pPr>
            <w:proofErr w:type="spellStart"/>
            <w:r w:rsidRPr="008E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8E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Губернатор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925CDF">
        <w:trPr>
          <w:trHeight w:val="24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соглашение о предоставлении субсидии из федерального бюджета на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«Подъем и транспортирование до места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затопленного судна, проектным водоизмещением 30,3 тонны, расположенного: 2144 км, залив Усть-Курдюм (правый берег)»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Default="003149D7" w:rsidP="00925CDF">
            <w:pPr>
              <w:jc w:val="center"/>
            </w:pPr>
            <w:proofErr w:type="spellStart"/>
            <w:r w:rsidRPr="008E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8E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Губернатор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925CDF">
        <w:trPr>
          <w:trHeight w:val="249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соглашение о предоставлении субсидии из федерального бюджета на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«Подъем и транспортирование до места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затопленного судна, проектным водоизмещением 24,0 тонны, расположенного: 2144 км, залив Усть-Курдюм (правый берег)»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Default="003149D7" w:rsidP="00925CDF">
            <w:pPr>
              <w:jc w:val="center"/>
            </w:pPr>
            <w:proofErr w:type="spellStart"/>
            <w:r w:rsidRPr="008E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8E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Губернатор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367CFB">
        <w:trPr>
          <w:trHeight w:val="170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 конкурс  по мероприятию «Подъем и транспортирование до места реставрации Саратовского ледокола»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Н.Н. - министр транспорта и дорожного хозяйства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367CFB">
        <w:trPr>
          <w:trHeight w:val="18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 конкурс  по мероприятию  «Подъем и транспортирование до места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затопленного судна, проектным водоизмещением 30,3 тонны, расположенного: 2144 км, залив Усть-Курдюм (правый берег)»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Н.Н. - министр транспорта и дорожного хозяйства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100E74">
        <w:trPr>
          <w:trHeight w:val="18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 конкурс  по мероприятию  «Подъем и транспортирование до места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затопленного судна, проектным водоизмещением 24,0 тонны, расположенного: 2144 км, залив Усть-Курдюм (правый берег)»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Н.Н. - министр транспорта и дорожного хозяйства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100E74">
        <w:trPr>
          <w:trHeight w:val="18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работ по мероприятию «Подъем и транспортирование до места реставрации Саратовского ледокола»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Н.Н. - министр транспорта и дорожного хозяйства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100E74">
        <w:trPr>
          <w:trHeight w:val="21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работ по мероприятию «Подъем и транспортирование до места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затопленного судна, проектным водоизмещением 30,3 тонны, расположенного: 2144 км, залив Усть-Курдюм (правый берег)»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Н.Н. - министр транспорта и дорожного хозяйства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367CFB">
        <w:trPr>
          <w:trHeight w:val="21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работ по мероприятию «Подъем и транспортирование до места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затопленного судна, проектным водоизмещением 24,0 тонны, расположенного: 2144 км, залив Усть-Курдюм (правый берег)»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Н.Н. - министр транспорта и дорожного хозяйства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100E74">
        <w:trPr>
          <w:trHeight w:val="132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 мероприятие «Подъем и транспортирование до места реставрации Саратовского ледокола»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Н.Н. - министр транспорта и дорожного хозяйства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100E74">
        <w:trPr>
          <w:trHeight w:val="18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Реализовано мероприятие «Подъем и транспортирование до места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затопленного судна, проектным водоизмещением 30,3 тонны, расположенного: 2144 км, залив Усть-Курдюм (правый берег)»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этапа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Н.Н. - министр транспорта и дорожного хозяйства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100E74">
        <w:trPr>
          <w:trHeight w:val="18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Реализовано мероприятие «Подъем и транспортирование до места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затопленного судна, проектным водоизмещением 24,0 тонны, расположенного: 2144 км, залив Усть-Курдюм (правый берег)»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Н.Н. - министр транспорта и дорожного хозяйства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7701B2">
        <w:trPr>
          <w:trHeight w:val="18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Подготовлены отчеты по реализации проектов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до 25 числа, следующего за отчетным кварталом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807D68">
        <w:trPr>
          <w:trHeight w:val="819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Функциональное направление «Охрана малых водотоков реки Волги на территории Саратовской области</w:t>
            </w:r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(установление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зон, дноуглубление и расчистка)»</w:t>
            </w:r>
          </w:p>
        </w:tc>
      </w:tr>
      <w:tr w:rsidR="003149D7" w:rsidRPr="00C146D7" w:rsidTr="00100E74">
        <w:trPr>
          <w:trHeight w:val="166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защита проектов в Федеральном агентстве водных ресурсов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100E74">
        <w:trPr>
          <w:trHeight w:val="340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  Перечень мероприятий, направленных на достижение целевых прогнозных показателей и финансируемых за счет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области водных отношений в 2018 году, по Саратовской области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100E74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(4386 км) на территории Саратовской области»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7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работ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(4386 км) на территории Саратовской области»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100E74">
        <w:trPr>
          <w:trHeight w:val="160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(4386 км) на территории Саратовской области» завершено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100E74">
        <w:trPr>
          <w:trHeight w:val="124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 по мероприятию «Расчистка водохранилища на реке Еруслан 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Семеновка Федоровского района Саратовской области»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100E74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работ по мероприятию «Расчистка водохранилища на реке Еруслан 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Семеновка Федоровского района Саратовской области»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(2006 км) на территории Саратовской области»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8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работ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(2006 км) на территории Саратовской области»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6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(2006 км) на территории Саратовской области» завершено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(2360 км) на территории Саратовской области»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8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работ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(2360 км) на территории Саратовской области»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(2000 км) на территории Саратовской области»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(2000 км) на территории Саратовской области» (начато в 2021 году) завершено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(2000 км) на территории Саратовской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8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5.16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работ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(2000 км) на территории Саратовской области»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8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работ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(2000 км) на территории Саратовской области»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(2000 км) на территории Саратовской области»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8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работ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(2000 км) на территории Саратовской области»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21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 «Закрепление на местности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на территории Саратовской области специальными информационными знаками (4386 км) на территории Саратовской области» (начато в 2019 году) завершено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специальные знаки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807D68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(2000 км) на территории Саратовской области» (начато в 2023 году) завершено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807D68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(2000 км) на территории Саратовской области»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8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работ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(2000 км) на территории Саратовской области»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21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 «Закрепление на местности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на территории Саратовской области специальными информационными знаками (2360 км) на территории Саратовской области» (начато в 2019 году) завершено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специальные знаки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807D68">
        <w:trPr>
          <w:trHeight w:val="218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 «Закрепление на местности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на территории Саратовской области специальными информационными знаками (2006 км) на территории Саратовской области» (начато в 2020 году) завершено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специальные знаки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807D68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(2000 км) на территории Саратовской области» (начато в 2024 году) завершено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807D68">
        <w:trPr>
          <w:trHeight w:val="18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работ по мероприятию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(2300 км) на территории Саратовской области»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3149D7" w:rsidRPr="00C146D7" w:rsidTr="00807D68">
        <w:trPr>
          <w:trHeight w:val="1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«Определение границ </w:t>
            </w:r>
            <w:proofErr w:type="spell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(2300 км) на территории Саратовской области» (начато в 2025 году) завершено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807D68">
        <w:trPr>
          <w:trHeight w:val="124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мероприятию «Расчистка водохранилища на реке Еруслан у с. Семеновка Федоровского района Саратовской области» завершены</w:t>
            </w:r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</w:t>
            </w: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  <w:tr w:rsidR="003149D7" w:rsidRPr="00C146D7" w:rsidTr="00807D68">
        <w:trPr>
          <w:trHeight w:val="1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Подготовлены отчеты по реализации проектов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до 25 числа, следующего за отчетным кварталом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 -министр природных ресурсов и экологии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D7" w:rsidRPr="00C146D7" w:rsidRDefault="003149D7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</w:tr>
    </w:tbl>
    <w:p w:rsidR="003E48D1" w:rsidRPr="002021BD" w:rsidRDefault="003E48D1" w:rsidP="003E48D1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p w:rsidR="00807D68" w:rsidRDefault="00807D68" w:rsidP="00C146D7">
      <w:pPr>
        <w:rPr>
          <w:rFonts w:ascii="Times New Roman" w:hAnsi="Times New Roman" w:cs="Times New Roman"/>
          <w:sz w:val="16"/>
          <w:szCs w:val="16"/>
        </w:rPr>
      </w:pPr>
    </w:p>
    <w:p w:rsidR="00CE42A5" w:rsidRDefault="00CE42A5" w:rsidP="00C146D7">
      <w:pPr>
        <w:rPr>
          <w:rFonts w:ascii="Times New Roman" w:hAnsi="Times New Roman" w:cs="Times New Roman"/>
          <w:sz w:val="16"/>
          <w:szCs w:val="16"/>
        </w:rPr>
      </w:pPr>
    </w:p>
    <w:p w:rsidR="00CE42A5" w:rsidRDefault="00CE42A5" w:rsidP="00C146D7">
      <w:pPr>
        <w:rPr>
          <w:rFonts w:ascii="Times New Roman" w:hAnsi="Times New Roman" w:cs="Times New Roman"/>
          <w:sz w:val="16"/>
          <w:szCs w:val="16"/>
        </w:rPr>
      </w:pPr>
    </w:p>
    <w:p w:rsidR="00CE42A5" w:rsidRDefault="00CE42A5" w:rsidP="00C146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7"/>
        <w:gridCol w:w="188"/>
        <w:gridCol w:w="9"/>
        <w:gridCol w:w="2542"/>
        <w:gridCol w:w="153"/>
        <w:gridCol w:w="34"/>
        <w:gridCol w:w="2080"/>
        <w:gridCol w:w="155"/>
        <w:gridCol w:w="28"/>
        <w:gridCol w:w="1661"/>
        <w:gridCol w:w="154"/>
        <w:gridCol w:w="26"/>
        <w:gridCol w:w="2229"/>
        <w:gridCol w:w="435"/>
        <w:gridCol w:w="2114"/>
        <w:gridCol w:w="156"/>
        <w:gridCol w:w="3101"/>
        <w:gridCol w:w="161"/>
      </w:tblGrid>
      <w:tr w:rsidR="00807D68" w:rsidRPr="00807D68" w:rsidTr="00100E74">
        <w:trPr>
          <w:gridAfter w:val="1"/>
          <w:wAfter w:w="161" w:type="dxa"/>
          <w:trHeight w:val="360"/>
        </w:trPr>
        <w:tc>
          <w:tcPr>
            <w:tcW w:w="15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68" w:rsidRPr="00807D68" w:rsidRDefault="00807D68" w:rsidP="00CE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G147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 Календарный план</w:t>
            </w:r>
            <w:bookmarkEnd w:id="1"/>
          </w:p>
        </w:tc>
      </w:tr>
      <w:tr w:rsidR="00D67ADB" w:rsidRPr="00807D68" w:rsidTr="00100E74">
        <w:trPr>
          <w:gridAfter w:val="1"/>
          <w:wAfter w:w="161" w:type="dxa"/>
          <w:trHeight w:val="14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этапа, мероприятия, контрольной точки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Длительность, дней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документа </w:t>
            </w: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(или) результат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67ADB" w:rsidRPr="00807D68" w:rsidTr="00100E74">
        <w:trPr>
          <w:gridAfter w:val="1"/>
          <w:wAfter w:w="161" w:type="dxa"/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07D68" w:rsidRPr="00807D68" w:rsidTr="00100E74">
        <w:trPr>
          <w:gridAfter w:val="1"/>
          <w:wAfter w:w="161" w:type="dxa"/>
          <w:trHeight w:val="348"/>
        </w:trPr>
        <w:tc>
          <w:tcPr>
            <w:tcW w:w="15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Общеорганизационные мероприятия</w:t>
            </w:r>
          </w:p>
        </w:tc>
      </w:tr>
      <w:tr w:rsidR="00D67ADB" w:rsidRPr="00807D68" w:rsidTr="00100E74">
        <w:trPr>
          <w:gridAfter w:val="1"/>
          <w:wAfter w:w="161" w:type="dxa"/>
          <w:trHeight w:val="124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инициирован. Утвержден паспорт проекта.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приоритетного проекта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18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ежеквартальный и годовой отчет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B3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до 25 числа </w:t>
            </w:r>
            <w:r w:rsidR="00B3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месяца,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следующеего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Ежегодно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природных ресурсов и экологии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262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корректировка программы реализации проекта в соответствии с результатами мониторинга осуществлена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CE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CE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01.10.2019,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01.10.2020,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01.10.2021,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01.10.2022,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01.10.2023,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01.10.2024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CE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20.12.2018 ,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20.12.2019,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20.12.2020,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20.12.2021,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20.12.2022,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20.12.2023,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20.12.2024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изменение, одобренный Руководителем проекта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природных ресурсов и экологии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124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отчет утвержден, проект завершен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25.12.2025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природных ресурсов и экологии Саратовской области</w:t>
            </w:r>
          </w:p>
        </w:tc>
      </w:tr>
      <w:tr w:rsidR="00807D68" w:rsidRPr="00807D68" w:rsidTr="00100E74">
        <w:trPr>
          <w:gridAfter w:val="1"/>
          <w:wAfter w:w="161" w:type="dxa"/>
          <w:trHeight w:val="348"/>
        </w:trPr>
        <w:tc>
          <w:tcPr>
            <w:tcW w:w="15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A5" w:rsidRDefault="00CE42A5" w:rsidP="00CE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Функциональное направление «Инвентаризация объектов, оказывающих негативное воздействие на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олгу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границах Саратовской области»</w:t>
            </w:r>
          </w:p>
        </w:tc>
      </w:tr>
      <w:tr w:rsidR="00D67ADB" w:rsidRPr="00807D68" w:rsidTr="00100E74">
        <w:trPr>
          <w:gridAfter w:val="1"/>
          <w:wAfter w:w="161" w:type="dxa"/>
          <w:trHeight w:val="218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рейды по обнаружению объектов негативного воздействия на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олгу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водотоки первого порядка на территории Саратовской области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по Саратовской области Министерство природных ресурсов и экологии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32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предложения по включению в соответствующие перечни объектов негативного воздействия на окружающую среду (объекты, осуществляющие сброс загрязненных сточных вод, объекты накопленного экологического вреда окружающей среде, затонувшее имущество, несанкционированные свалки, скотомогильники, площадки захоронения химических отходов и пр.)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01.04.2018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по Саратовской области</w:t>
            </w:r>
          </w:p>
        </w:tc>
      </w:tr>
      <w:tr w:rsidR="00807D68" w:rsidRPr="00807D68" w:rsidTr="00100E74">
        <w:trPr>
          <w:gridAfter w:val="1"/>
          <w:wAfter w:w="161" w:type="dxa"/>
          <w:trHeight w:val="348"/>
        </w:trPr>
        <w:tc>
          <w:tcPr>
            <w:tcW w:w="15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Функциональное направление «Улучшение экологического состояния реки Волги, в том числе сокращение поступления загрязнённых сточных вод»</w:t>
            </w:r>
          </w:p>
        </w:tc>
      </w:tr>
      <w:tr w:rsidR="00D67ADB" w:rsidRPr="00807D68" w:rsidTr="00100E74">
        <w:trPr>
          <w:gridAfter w:val="1"/>
          <w:wAfter w:w="161" w:type="dxa"/>
          <w:trHeight w:val="10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«Реконструкция канализационных очистных сооружений и канализационных сетей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валынск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7ADB" w:rsidRPr="00807D68" w:rsidTr="00100E74">
        <w:trPr>
          <w:gridAfter w:val="1"/>
          <w:wAfter w:w="161" w:type="dxa"/>
          <w:trHeight w:val="15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ливнего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коллектора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Глебучев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овраг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7ADB" w:rsidRPr="00807D68" w:rsidTr="00100E74">
        <w:trPr>
          <w:gridAfter w:val="1"/>
          <w:wAfter w:w="161" w:type="dxa"/>
          <w:trHeight w:val="15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AF4948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AF4948" w:rsidRPr="00807D68" w:rsidTr="00100E74">
        <w:trPr>
          <w:gridAfter w:val="1"/>
          <w:wAfter w:w="161" w:type="dxa"/>
          <w:trHeight w:val="12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3.2.3.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AF4948" w:rsidRPr="00807D68" w:rsidTr="00100E74">
        <w:trPr>
          <w:gridAfter w:val="1"/>
          <w:wAfter w:w="161" w:type="dxa"/>
          <w:trHeight w:val="12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канализационных очистных сооружения и канализационных сетей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ольск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7ADB" w:rsidRPr="00807D68" w:rsidTr="00100E74">
        <w:trPr>
          <w:gridAfter w:val="1"/>
          <w:wAfter w:w="161" w:type="dxa"/>
          <w:trHeight w:val="12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9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124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«Реконструкция канализационных очистных сооружения и канализационных сетей в п. Красный текстильщик Саратовской области»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948" w:rsidRPr="00807D68" w:rsidTr="00100E74">
        <w:trPr>
          <w:gridAfter w:val="1"/>
          <w:wAfter w:w="161" w:type="dxa"/>
          <w:trHeight w:val="15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AF4948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3.4.2.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AF4948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«Реконструкция очистных сооружения ливневых коллекторов от ул. 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Провиантской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Б.Садовая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7ADB" w:rsidRPr="00807D68" w:rsidTr="00100E74">
        <w:trPr>
          <w:gridAfter w:val="1"/>
          <w:wAfter w:w="161" w:type="dxa"/>
          <w:trHeight w:val="15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AF4948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«Реконструкция канализационных очистных сооружения и канализационных сетей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аркса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948" w:rsidRPr="00807D68" w:rsidTr="00100E74">
        <w:trPr>
          <w:gridAfter w:val="1"/>
          <w:wAfter w:w="161" w:type="dxa"/>
          <w:trHeight w:val="15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3.6.1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AF4948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«Реконструкция канализационных очистных сооружения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угачева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7ADB" w:rsidRPr="00807D68" w:rsidTr="00100E74">
        <w:trPr>
          <w:gridAfter w:val="1"/>
          <w:wAfter w:w="161" w:type="dxa"/>
          <w:trHeight w:val="15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D67ADB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AF4948" w:rsidRPr="00807D68" w:rsidTr="00100E74">
        <w:trPr>
          <w:gridAfter w:val="1"/>
          <w:wAfter w:w="161" w:type="dxa"/>
          <w:trHeight w:val="9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«Реконструкция 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канализационных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очистных сооружения в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Степное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Советского района Саратовской области»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7ADB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3.8.1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0F66FA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0F66FA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8" w:rsidRPr="00807D68" w:rsidRDefault="00807D68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«Реконструкция очистных сооружения </w:t>
            </w:r>
            <w:proofErr w:type="gramStart"/>
            <w:r w:rsidRPr="0010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Светлый Саратовской области»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проектно-сметная документация, получены положительные заключения экспертизы по объекту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с положительным заключением экспертизы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74" w:rsidRDefault="00100E74">
            <w:r w:rsidRPr="00A7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74" w:rsidRDefault="00100E74">
            <w:r w:rsidRPr="00A7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10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74" w:rsidRDefault="00100E74">
            <w:r w:rsidRPr="00A7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«Строительство очистных сооружения Базарно-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 Саратовской области»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уровая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843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742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Ипподром 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754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837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олнечный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билейный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Залетаевского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Белоглинского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дождевых стоков Клинического оврага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Токмаковского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ирный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дождевых стоков оврага Мутный ключ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пруд Зеркальный 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VI микрорайон 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27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пос. Елшанка 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Изумрудный город 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928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936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F35079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3.27.3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100E74" w:rsidRPr="00807D68" w:rsidTr="00100E74">
        <w:trPr>
          <w:trHeight w:val="15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F35079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«Биологическая </w:t>
            </w: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2184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F35079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3.28.1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с Волго-Каспийским территориальным управлением по мероприятию «Биологическая 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заключен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30.03.2021,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30.03.2022,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30.03.2023,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30.03.2024,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30.03.2025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30.04.2021,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30.04.2022,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30.04.2023,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30.04.2024,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30.04.2025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"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00E74" w:rsidRPr="00807D68" w:rsidTr="00100E74">
        <w:trPr>
          <w:trHeight w:val="404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F35079" w:rsidP="00D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3.28.2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Реализовано мероприятие «Биологическая 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емкости)»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30.05.2020,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30.05.2021,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30.05.2022,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30.05.2023,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30.05.2024,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30.05.2025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30.06.2020,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30.06.2021,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30.06.2022,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30.06.2023,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30.06.2024,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30.06.2025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"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00E74" w:rsidRPr="00807D68" w:rsidTr="000F66FA">
        <w:trPr>
          <w:trHeight w:val="812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Функциональное направление «Ликвидация (рекультивация) объектов негативного воздействия, в том числе объектов прошлого экологического ущерба, оказывающих негативное влияние на экологическое состояние реки Волги»</w:t>
            </w:r>
          </w:p>
        </w:tc>
      </w:tr>
      <w:tr w:rsidR="00100E74" w:rsidRPr="00807D68" w:rsidTr="00100E74">
        <w:trPr>
          <w:trHeight w:val="660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«Подъем и транспортирование до места реставрации Саратовского ледокола»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100E74" w:rsidRPr="00807D68" w:rsidTr="00100E74">
        <w:trPr>
          <w:trHeight w:val="1248"/>
        </w:trPr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соглашение о предоставлении субсидии из федерального бюджета на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100E74" w:rsidRPr="00807D68" w:rsidTr="00100E74">
        <w:trPr>
          <w:trHeight w:val="1248"/>
        </w:trPr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мероприятия завершена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100E74" w:rsidRPr="00807D68" w:rsidTr="00100E74">
        <w:trPr>
          <w:trHeight w:val="1560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«Подъем и транспортирование до места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затопленного судна, проектным водоизмещением 30,3 тонны, расположенного: 2144 км, залив Усть-Курдюм (правый берег)»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100E74" w:rsidRPr="00807D68" w:rsidTr="00100E74">
        <w:trPr>
          <w:trHeight w:val="1248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соглашение о предоставлении субсидии из федерального бюджета на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100E74" w:rsidRPr="00807D68" w:rsidTr="00100E74">
        <w:trPr>
          <w:trHeight w:val="1248"/>
        </w:trPr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мероприятия завершена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100E74" w:rsidRPr="00807D68" w:rsidTr="00100E74">
        <w:trPr>
          <w:trHeight w:val="1560"/>
        </w:trPr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«Подъем и транспортирование до места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затопленного судна, проектным водоизмещением 24,0 тонны, расположенного: 2144 км, залив Усть-Курдюм (правый берег)»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560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 по объекту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100E74" w:rsidRPr="00807D68" w:rsidTr="00100E74">
        <w:trPr>
          <w:trHeight w:val="1248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4.3.2.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соглашение о предоставлении субсидии из федерального бюджета на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100E74" w:rsidRPr="00807D68" w:rsidTr="00100E74">
        <w:trPr>
          <w:trHeight w:val="1248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мероприятия завершена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100E74" w:rsidRPr="00807D68" w:rsidTr="000F66FA">
        <w:trPr>
          <w:trHeight w:val="1488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Функциональное направление «Охрана малых водотоков реки Волги на территории Саратовской области</w:t>
            </w: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(установление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зон, дноуглубление и расчистка)»</w:t>
            </w:r>
          </w:p>
        </w:tc>
      </w:tr>
      <w:tr w:rsidR="00100E74" w:rsidRPr="00807D68" w:rsidTr="00100E74">
        <w:trPr>
          <w:trHeight w:val="1488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«Определение границ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 и границ прибрежных защитных полос водных объектов  на территории Саратовской области»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Саратовской области</w:t>
            </w:r>
          </w:p>
        </w:tc>
      </w:tr>
      <w:tr w:rsidR="00100E74" w:rsidRPr="00807D68" w:rsidTr="00100E74">
        <w:trPr>
          <w:trHeight w:val="1692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местоположения береговой линии, ширины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зоны и прибрежной защитной полосы, подготовка описания границ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прибрежных защитных полос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Отчётные материалы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Саратовской области</w:t>
            </w:r>
          </w:p>
        </w:tc>
      </w:tr>
      <w:tr w:rsidR="00100E74" w:rsidRPr="00807D68" w:rsidTr="00100E74">
        <w:trPr>
          <w:trHeight w:val="1968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результатов работ по определению  границ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и границ прибрежной защитной полосы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азанки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притоков для внесения  в государственный водный реестр и единый государственный реестр недвижимости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Входящая отметка о принятии документов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Саратовской области</w:t>
            </w:r>
          </w:p>
        </w:tc>
      </w:tr>
      <w:tr w:rsidR="00100E74" w:rsidRPr="00807D68" w:rsidTr="00100E74">
        <w:trPr>
          <w:trHeight w:val="2280"/>
        </w:trPr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сведений о границах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зоны и границах прибрежной защитной полосы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азанки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притоков для  в государственный водный реестр и единый государственный реестр недвижимости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 в государственном водном реестре и едином государственном реестре недвижимости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Саратовской области</w:t>
            </w:r>
          </w:p>
        </w:tc>
      </w:tr>
      <w:tr w:rsidR="00100E74" w:rsidRPr="00807D68" w:rsidTr="00100E74">
        <w:trPr>
          <w:trHeight w:val="1248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специальных информационных знаков на всём протяжении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зоны и прибрежной защитной полосы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знаки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Саратовской области</w:t>
            </w:r>
          </w:p>
        </w:tc>
      </w:tr>
      <w:tr w:rsidR="00100E74" w:rsidRPr="00807D68" w:rsidTr="00100E74">
        <w:trPr>
          <w:trHeight w:val="1332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«Расчистка водохранилища на реке Еруслан у </w:t>
            </w:r>
            <w:proofErr w:type="spellStart"/>
            <w:r w:rsidRPr="008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8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еменовка</w:t>
            </w:r>
            <w:proofErr w:type="spellEnd"/>
            <w:r w:rsidRPr="008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Федоровского района Саратовской области»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74" w:rsidRPr="00807D68" w:rsidTr="00100E74">
        <w:trPr>
          <w:trHeight w:val="1248"/>
        </w:trPr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 конкурс  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Саратовской области</w:t>
            </w:r>
          </w:p>
        </w:tc>
      </w:tr>
      <w:tr w:rsidR="00100E74" w:rsidRPr="00807D68" w:rsidTr="00100E74">
        <w:trPr>
          <w:trHeight w:val="1248"/>
        </w:trPr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подрядная организация, заключен контракт на проведение работ 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01.04.2018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Саратовской области</w:t>
            </w:r>
          </w:p>
        </w:tc>
      </w:tr>
      <w:tr w:rsidR="00100E74" w:rsidRPr="00807D68" w:rsidTr="00100E74">
        <w:trPr>
          <w:trHeight w:val="1248"/>
        </w:trPr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расчистке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Саратовской области</w:t>
            </w:r>
          </w:p>
        </w:tc>
      </w:tr>
      <w:tr w:rsidR="00100E74" w:rsidRPr="00807D68" w:rsidTr="00100E74">
        <w:trPr>
          <w:trHeight w:val="1248"/>
        </w:trPr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завершены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74" w:rsidRPr="00807D68" w:rsidRDefault="00100E74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Саратовской области</w:t>
            </w:r>
          </w:p>
        </w:tc>
      </w:tr>
    </w:tbl>
    <w:p w:rsidR="00807D68" w:rsidRDefault="00807D68" w:rsidP="00C146D7">
      <w:pPr>
        <w:rPr>
          <w:rFonts w:ascii="Times New Roman" w:hAnsi="Times New Roman" w:cs="Times New Roman"/>
          <w:sz w:val="16"/>
          <w:szCs w:val="16"/>
        </w:rPr>
      </w:pPr>
    </w:p>
    <w:p w:rsidR="000F66FA" w:rsidRDefault="000F66FA" w:rsidP="00C146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7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2829"/>
        <w:gridCol w:w="1945"/>
        <w:gridCol w:w="2024"/>
        <w:gridCol w:w="1701"/>
        <w:gridCol w:w="1275"/>
        <w:gridCol w:w="1252"/>
        <w:gridCol w:w="1559"/>
        <w:gridCol w:w="1276"/>
        <w:gridCol w:w="1266"/>
      </w:tblGrid>
      <w:tr w:rsidR="000F66FA" w:rsidRPr="000F66FA" w:rsidTr="00532CCC">
        <w:trPr>
          <w:trHeight w:val="348"/>
        </w:trPr>
        <w:tc>
          <w:tcPr>
            <w:tcW w:w="15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План финансового обеспечения регионального проекта</w:t>
            </w:r>
          </w:p>
        </w:tc>
      </w:tr>
      <w:tr w:rsidR="000F66FA" w:rsidRPr="000F66FA" w:rsidTr="00532CCC">
        <w:trPr>
          <w:trHeight w:val="28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66FA" w:rsidRPr="000F66FA" w:rsidTr="00532CCC">
        <w:trPr>
          <w:trHeight w:val="7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КБК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доведения лимитов бюджетных обязательств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Бюджетные источники финансирования,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Всего, млн. рублей</w:t>
            </w:r>
          </w:p>
        </w:tc>
      </w:tr>
      <w:tr w:rsidR="000F66FA" w:rsidRPr="000F66FA" w:rsidTr="00532CCC">
        <w:trPr>
          <w:trHeight w:val="96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Федеральный </w:t>
            </w: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Консолидированные бюджеты субъектов Российской Федерации, всего: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66FA" w:rsidRPr="000F66FA" w:rsidTr="00532CCC">
        <w:trPr>
          <w:trHeight w:val="36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66FA" w:rsidRPr="000F66FA" w:rsidTr="00532CCC">
        <w:trPr>
          <w:trHeight w:val="168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Бюджеты органов местного самоуправления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F66FA" w:rsidRPr="000F66FA" w:rsidTr="00532CC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F66FA" w:rsidRPr="000F66FA" w:rsidTr="00532CCC">
        <w:trPr>
          <w:trHeight w:val="720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Функциональное направление «Улучшение экологического состояния реки Волги, в том числе сокращение поступления загрязнённых </w:t>
            </w: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сточных вод»</w:t>
            </w:r>
          </w:p>
        </w:tc>
      </w:tr>
      <w:tr w:rsidR="000A0A72" w:rsidRPr="000F66FA" w:rsidTr="00B322E4">
        <w:trPr>
          <w:trHeight w:val="21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2" w:rsidRPr="000F66FA" w:rsidRDefault="000A0A72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«Реконструкция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канализационных очистных сооружений и канализационных сетей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валынска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Саратовской области»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2" w:rsidRPr="000F66FA" w:rsidRDefault="000A0A72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72" w:rsidRPr="000A0A72" w:rsidRDefault="00650E1B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</w:t>
            </w:r>
            <w:r w:rsidR="000A0A72" w:rsidRPr="000A0A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050253А0000000414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110,40</w:t>
            </w:r>
          </w:p>
        </w:tc>
      </w:tr>
      <w:tr w:rsidR="000A0A72" w:rsidRPr="000F66FA" w:rsidTr="00B322E4">
        <w:trPr>
          <w:trHeight w:val="18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2" w:rsidRPr="000F66FA" w:rsidRDefault="000A0A72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«Строительство очистных сооружений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ливнего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коллектора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Глебучева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оврага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аратова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2" w:rsidRPr="000F66FA" w:rsidRDefault="000A0A72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72" w:rsidRPr="000A0A72" w:rsidRDefault="00650E1B">
            <w:pPr>
              <w:rPr>
                <w:sz w:val="28"/>
                <w:szCs w:val="28"/>
              </w:rPr>
            </w:pPr>
            <w:r w:rsidRPr="00650E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</w:t>
            </w:r>
            <w:r w:rsidR="000A0A72" w:rsidRPr="000A0A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1110,40</w:t>
            </w:r>
          </w:p>
        </w:tc>
      </w:tr>
      <w:tr w:rsidR="000A0A72" w:rsidRPr="000F66FA" w:rsidTr="00B322E4">
        <w:trPr>
          <w:trHeight w:val="21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2" w:rsidRPr="000F66FA" w:rsidRDefault="000A0A72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«Строительство канализационных очистных сооружений и канализационных сетей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ольска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Саратовской 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области»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2" w:rsidRPr="000F66FA" w:rsidRDefault="000A0A72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72" w:rsidRPr="000A0A72" w:rsidRDefault="00650E1B">
            <w:pPr>
              <w:rPr>
                <w:sz w:val="28"/>
                <w:szCs w:val="28"/>
              </w:rPr>
            </w:pPr>
            <w:r w:rsidRPr="00650E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</w:t>
            </w:r>
            <w:r w:rsidR="000A0A72" w:rsidRPr="000A0A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65,40</w:t>
            </w:r>
          </w:p>
        </w:tc>
      </w:tr>
      <w:tr w:rsidR="000A0A72" w:rsidRPr="000F66FA" w:rsidTr="00B322E4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2" w:rsidRPr="000F66FA" w:rsidRDefault="000A0A72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«Реконструкция канализационных очистных сооружения и канализационных сетей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аркса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2" w:rsidRPr="000F66FA" w:rsidRDefault="000A0A72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72" w:rsidRPr="000A0A72" w:rsidRDefault="00650E1B">
            <w:pPr>
              <w:rPr>
                <w:sz w:val="28"/>
                <w:szCs w:val="28"/>
              </w:rPr>
            </w:pPr>
            <w:r w:rsidRPr="00650E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</w:t>
            </w:r>
            <w:r w:rsidR="000A0A72" w:rsidRPr="000A0A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050253А0000000414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72" w:rsidRPr="000F66FA" w:rsidRDefault="000A0A72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192,40</w:t>
            </w:r>
          </w:p>
        </w:tc>
      </w:tr>
      <w:tr w:rsidR="000A0A72" w:rsidRPr="000F66FA" w:rsidTr="00B322E4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2" w:rsidRPr="000F66FA" w:rsidRDefault="000A0A72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«Реконструкция очистных сооружения ливневых коллекторов от ул. 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Провиантской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Б.Садовая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2" w:rsidRPr="000F66FA" w:rsidRDefault="000A0A72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72" w:rsidRPr="00650E1B" w:rsidRDefault="00650E1B">
            <w:pPr>
              <w:rPr>
                <w:sz w:val="28"/>
                <w:szCs w:val="28"/>
                <w:highlight w:val="yellow"/>
              </w:rPr>
            </w:pPr>
            <w:r w:rsidRPr="00F35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</w:t>
            </w:r>
            <w:r w:rsidR="000A0A72" w:rsidRPr="00F35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050253А0000000414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2" w:rsidRPr="000F66FA" w:rsidRDefault="000A0A72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165,20</w:t>
            </w:r>
          </w:p>
        </w:tc>
      </w:tr>
      <w:tr w:rsidR="00F35E14" w:rsidRPr="000F66FA" w:rsidTr="00B322E4">
        <w:trPr>
          <w:trHeight w:val="25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«Реконструкция канализационных очистных сооружения и канализационных сетей в п. Красный текстильщик Саратовской области»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</w:tr>
      <w:tr w:rsidR="00F35E14" w:rsidRPr="000F66FA" w:rsidTr="00B322E4">
        <w:trPr>
          <w:trHeight w:val="21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«Реконструкция канализационных очистных сооружения и канализационных сетей в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угачеве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Саратовской области»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474,34</w:t>
            </w:r>
          </w:p>
        </w:tc>
      </w:tr>
      <w:tr w:rsidR="00F35E14" w:rsidRPr="000F66FA" w:rsidTr="00B322E4">
        <w:trPr>
          <w:trHeight w:val="21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«Реконструкция 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канализационных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очистных сооружения в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Степное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района Саратовской области»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167,50</w:t>
            </w:r>
          </w:p>
        </w:tc>
      </w:tr>
      <w:tr w:rsidR="00177FAE" w:rsidRPr="000F66FA" w:rsidTr="00B322E4">
        <w:trPr>
          <w:trHeight w:val="18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AE" w:rsidRDefault="00177FAE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E" w:rsidRPr="000F66FA" w:rsidRDefault="00177FAE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«Реконструкция очистных сооружения </w:t>
            </w:r>
            <w:proofErr w:type="gramStart"/>
            <w:r w:rsidRPr="00177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77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Светлый Саратовской области»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E" w:rsidRPr="000F66FA" w:rsidRDefault="00177FAE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AE" w:rsidRPr="008642C9" w:rsidRDefault="00177F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AE" w:rsidRPr="000F66FA" w:rsidRDefault="00177FAE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AE" w:rsidRPr="000F66FA" w:rsidRDefault="00177FAE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260,97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AE" w:rsidRPr="000F66FA" w:rsidRDefault="00177FAE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AE" w:rsidRPr="000F66FA" w:rsidRDefault="00177FAE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AE" w:rsidRPr="000F66FA" w:rsidRDefault="00177FAE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AE" w:rsidRPr="000F66FA" w:rsidRDefault="00177FAE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298,37</w:t>
            </w:r>
          </w:p>
        </w:tc>
      </w:tr>
      <w:tr w:rsidR="00F35E14" w:rsidRPr="000F66FA" w:rsidTr="00B322E4">
        <w:trPr>
          <w:trHeight w:val="18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«Строительство очистных сооружений Базарно-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Карабулакского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Саратовской области»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</w:tr>
      <w:tr w:rsidR="00F35E14" w:rsidRPr="000F66FA" w:rsidTr="00B322E4">
        <w:trPr>
          <w:trHeight w:val="21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«Строительство очистных сооружений  и сетей ливневой канализации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уровая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г.Саратов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2673,73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3162,56</w:t>
            </w:r>
          </w:p>
        </w:tc>
      </w:tr>
      <w:tr w:rsidR="00F35E14" w:rsidRPr="000F66FA" w:rsidTr="00B322E4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очистных сооружений  и сетей ливневой канализации Ипподром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2064,74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2442,25</w:t>
            </w:r>
          </w:p>
        </w:tc>
      </w:tr>
      <w:tr w:rsidR="00F35E14" w:rsidRPr="000F66FA" w:rsidTr="00B322E4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очистных сооружений  и сетей ливневой канализации 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олнечный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2564,37</w:t>
            </w:r>
          </w:p>
        </w:tc>
      </w:tr>
      <w:tr w:rsidR="00F35E14" w:rsidRPr="000F66FA" w:rsidTr="00B322E4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очистных сооружений  и сетей ливневой канализации 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еверный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2064,74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2442,25</w:t>
            </w:r>
          </w:p>
        </w:tc>
      </w:tr>
      <w:tr w:rsidR="00F35E14" w:rsidRPr="000F66FA" w:rsidTr="00B322E4">
        <w:trPr>
          <w:trHeight w:val="18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очистных сооружений  и сетей ливневой канализации 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пос. 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Юбилейный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1101,01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1302,33</w:t>
            </w:r>
          </w:p>
        </w:tc>
      </w:tr>
      <w:tr w:rsidR="00F35E14" w:rsidRPr="000F66FA" w:rsidTr="00B322E4">
        <w:trPr>
          <w:trHeight w:val="22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«Строительство очистных сооружений  и сетей ливневой канализации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Залетаевского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оврага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аратов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4239,32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4462,44</w:t>
            </w:r>
          </w:p>
        </w:tc>
      </w:tr>
      <w:tr w:rsidR="00F35E14" w:rsidRPr="000F66FA" w:rsidTr="00B322E4">
        <w:trPr>
          <w:trHeight w:val="22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«Строительство очистных сооружений  и сетей ливневой канализации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оврага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аратов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2673,73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3162,56</w:t>
            </w:r>
          </w:p>
        </w:tc>
      </w:tr>
      <w:tr w:rsidR="00F35E14" w:rsidRPr="000F66FA" w:rsidTr="00B322E4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«Строительство очистных сооружений  дождевых стоков Клинического оврага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аратов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2673,73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3162,56</w:t>
            </w:r>
          </w:p>
        </w:tc>
      </w:tr>
      <w:tr w:rsidR="00F35E14" w:rsidRPr="000F66FA" w:rsidTr="00B322E4">
        <w:trPr>
          <w:trHeight w:val="22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«Строительство очистных сооружений  и сетей ливневой канализации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Токмаковского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оврага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аратов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2673,73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3162,56</w:t>
            </w:r>
          </w:p>
        </w:tc>
      </w:tr>
      <w:tr w:rsidR="00F35E14" w:rsidRPr="000F66FA" w:rsidTr="00B322E4">
        <w:trPr>
          <w:trHeight w:val="21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«Строительство очистных сооружений  и сетей ливневой канализации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ирный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г.Саратов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2673,73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3162,56</w:t>
            </w:r>
          </w:p>
        </w:tc>
      </w:tr>
      <w:tr w:rsidR="00F35E14" w:rsidRPr="000F66FA" w:rsidTr="00B322E4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«Строительство очистных сооружений  дождевых стоков оврага Мутный ключ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аратов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2673,73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3162,56</w:t>
            </w:r>
          </w:p>
        </w:tc>
      </w:tr>
      <w:tr w:rsidR="00F35E14" w:rsidRPr="000F66FA" w:rsidTr="00B322E4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очистных сооружений  и сетей ливневой канализации  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Промзона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1658,28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1961,45</w:t>
            </w:r>
          </w:p>
        </w:tc>
      </w:tr>
      <w:tr w:rsidR="00F35E14" w:rsidRPr="000F66FA" w:rsidTr="00B322E4">
        <w:trPr>
          <w:trHeight w:val="18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очистных сооружений  и сетей ливневой канализации  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пруд Зеркальный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1658,28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1961,45</w:t>
            </w:r>
          </w:p>
        </w:tc>
      </w:tr>
      <w:tr w:rsidR="00F35E14" w:rsidRPr="000F66FA" w:rsidTr="00E25216">
        <w:trPr>
          <w:trHeight w:val="18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очистных сооружений  и сетей ливневой канализации  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VI микрорайон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1658,28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1961,45</w:t>
            </w:r>
          </w:p>
        </w:tc>
      </w:tr>
      <w:tr w:rsidR="00F35E14" w:rsidRPr="000F66FA" w:rsidTr="00E25216">
        <w:trPr>
          <w:trHeight w:val="18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очистных сооружений  и сетей ливневой канализации 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Назаровка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1101,01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1302,33</w:t>
            </w:r>
          </w:p>
        </w:tc>
      </w:tr>
      <w:tr w:rsidR="00F35E14" w:rsidRPr="000F66FA" w:rsidTr="00E25216">
        <w:trPr>
          <w:trHeight w:val="18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E25216" w:rsidP="000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очистных сооружений  и сетей ливневой канализации  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пос. Елшанка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E14" w:rsidRDefault="00F35E14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14" w:rsidRPr="000F66FA" w:rsidRDefault="00F35E14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1302,33</w:t>
            </w:r>
          </w:p>
        </w:tc>
      </w:tr>
      <w:tr w:rsidR="00E25216" w:rsidRPr="000F66FA" w:rsidTr="00B322E4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очистных сооружений  и сетей ливневой канализации  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Изумрудный город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216" w:rsidRDefault="00E25216">
            <w:r w:rsidRPr="00864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027050253А0000000414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922,42</w:t>
            </w:r>
          </w:p>
        </w:tc>
      </w:tr>
      <w:tr w:rsidR="00E25216" w:rsidRPr="000F66FA" w:rsidTr="00E25216">
        <w:trPr>
          <w:trHeight w:val="3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16" w:rsidRPr="000F66FA" w:rsidRDefault="00E25216" w:rsidP="00D3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35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«Биологическая 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моллюскофагов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пределах приемной емкости)»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природных ресурсов и экологии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A0A72" w:rsidRDefault="00E25216" w:rsidP="0053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878,40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987,00</w:t>
            </w:r>
          </w:p>
        </w:tc>
      </w:tr>
      <w:tr w:rsidR="00E25216" w:rsidRPr="000F66FA" w:rsidTr="00532CCC">
        <w:trPr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532CCC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2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Итого по направлению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53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D35D47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38905,37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D35D47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6376,07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D35D47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45281,55</w:t>
            </w:r>
          </w:p>
        </w:tc>
      </w:tr>
      <w:tr w:rsidR="00E25216" w:rsidRPr="000F66FA" w:rsidTr="00532CCC">
        <w:trPr>
          <w:trHeight w:val="795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Функциональное направление «Ликвидация (рекультивация) объектов негативного воздействия, в том числе объектов прошлого экологического ущерба, оказывающих негативное влияние на экологическое состояние реки Волги»</w:t>
            </w:r>
          </w:p>
        </w:tc>
      </w:tr>
      <w:tr w:rsidR="00E25216" w:rsidRPr="000F66FA" w:rsidTr="00320E39">
        <w:trPr>
          <w:trHeight w:val="21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«Подъем и транспортирование до места реставрации Саратовского ледокола»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29,67</w:t>
            </w:r>
          </w:p>
        </w:tc>
      </w:tr>
      <w:tr w:rsidR="00E25216" w:rsidRPr="000F66FA" w:rsidTr="00320E39">
        <w:trPr>
          <w:trHeight w:val="41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«Подъем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транспортирование до места ут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илизации затопленного судна, проектным водоизмещением 30,3 тонны, расположенного: 2144 км, залив Усть-Курдюм (правый берег)»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E25216" w:rsidRPr="000F66FA" w:rsidTr="00320E39">
        <w:trPr>
          <w:trHeight w:val="3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53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«Подъем и транспортирование до места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илизации затопленного судна, проектным водоизмещением 24,0 тонны, расположенного: 2144 км, залив Усть-Курдюм (правый берег)»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E25216" w:rsidRPr="000F66FA" w:rsidTr="00320E39">
        <w:trPr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532CCC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32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направлению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69,67</w:t>
            </w:r>
          </w:p>
        </w:tc>
      </w:tr>
      <w:tr w:rsidR="00E25216" w:rsidRPr="000F66FA" w:rsidTr="00320E39">
        <w:trPr>
          <w:trHeight w:val="792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Функциональное направление «Охрана малых водотоков реки Волги на территории Саратовской области</w:t>
            </w: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(установление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зон, дноуглубление и расчистка)»</w:t>
            </w:r>
          </w:p>
        </w:tc>
      </w:tr>
      <w:tr w:rsidR="00E25216" w:rsidRPr="000F66FA" w:rsidTr="00320E39">
        <w:trPr>
          <w:trHeight w:val="25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«Определение границ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 и границ прибрежных защитных полос водных объектов  на территории Саратовской области»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природных ресурсов и экологии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32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01604066210351280244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164,17</w:t>
            </w:r>
          </w:p>
        </w:tc>
      </w:tr>
      <w:tr w:rsidR="00E25216" w:rsidRPr="000F66FA" w:rsidTr="00320E39">
        <w:trPr>
          <w:trHeight w:val="22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«Расчистка водохранилища на реке Еруслан у </w:t>
            </w:r>
            <w:proofErr w:type="spell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еменовка</w:t>
            </w:r>
            <w:proofErr w:type="spellEnd"/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Федоровского района Саратовской области»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природных ресурсов и экологии Саратовской области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32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01604066210351280244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E25216" w:rsidRPr="000F66FA" w:rsidTr="00532CCC">
        <w:trPr>
          <w:trHeight w:val="3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532CCC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2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направлению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304,17</w:t>
            </w:r>
          </w:p>
        </w:tc>
      </w:tr>
      <w:tr w:rsidR="00E25216" w:rsidRPr="000F66FA" w:rsidTr="00532CCC">
        <w:trPr>
          <w:trHeight w:val="3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проекту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16" w:rsidRPr="000F66FA" w:rsidRDefault="00E25216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6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D35D47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39279,21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D35D47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E25216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16" w:rsidRPr="000F66FA" w:rsidRDefault="00D35D47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45655,28</w:t>
            </w:r>
          </w:p>
        </w:tc>
      </w:tr>
    </w:tbl>
    <w:p w:rsidR="000F66FA" w:rsidRDefault="000F66FA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p w:rsidR="009D66CB" w:rsidRDefault="009D66CB" w:rsidP="00C146D7">
      <w:pPr>
        <w:rPr>
          <w:rFonts w:ascii="Times New Roman" w:hAnsi="Times New Roman" w:cs="Times New Roman"/>
          <w:sz w:val="16"/>
          <w:szCs w:val="16"/>
        </w:rPr>
      </w:pPr>
    </w:p>
    <w:p w:rsidR="00346210" w:rsidRDefault="00346210" w:rsidP="00C146D7">
      <w:pPr>
        <w:rPr>
          <w:rFonts w:ascii="Times New Roman" w:hAnsi="Times New Roman" w:cs="Times New Roman"/>
          <w:sz w:val="16"/>
          <w:szCs w:val="16"/>
        </w:rPr>
      </w:pPr>
    </w:p>
    <w:p w:rsidR="00346210" w:rsidRDefault="00346210" w:rsidP="00C146D7">
      <w:pPr>
        <w:rPr>
          <w:rFonts w:ascii="Times New Roman" w:hAnsi="Times New Roman" w:cs="Times New Roman"/>
          <w:sz w:val="16"/>
          <w:szCs w:val="16"/>
        </w:rPr>
      </w:pPr>
    </w:p>
    <w:p w:rsidR="00346210" w:rsidRDefault="00346210" w:rsidP="00C146D7">
      <w:pPr>
        <w:rPr>
          <w:rFonts w:ascii="Times New Roman" w:hAnsi="Times New Roman" w:cs="Times New Roman"/>
          <w:sz w:val="16"/>
          <w:szCs w:val="16"/>
        </w:rPr>
      </w:pPr>
    </w:p>
    <w:p w:rsidR="00346210" w:rsidRDefault="00346210" w:rsidP="00C146D7">
      <w:pPr>
        <w:rPr>
          <w:rFonts w:ascii="Times New Roman" w:hAnsi="Times New Roman" w:cs="Times New Roman"/>
          <w:sz w:val="16"/>
          <w:szCs w:val="16"/>
        </w:rPr>
      </w:pPr>
    </w:p>
    <w:p w:rsidR="00346210" w:rsidRDefault="00346210" w:rsidP="00C146D7">
      <w:pPr>
        <w:rPr>
          <w:rFonts w:ascii="Times New Roman" w:hAnsi="Times New Roman" w:cs="Times New Roman"/>
          <w:sz w:val="16"/>
          <w:szCs w:val="16"/>
        </w:rPr>
      </w:pPr>
    </w:p>
    <w:p w:rsidR="00346210" w:rsidRDefault="00346210" w:rsidP="00C146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900" w:type="dxa"/>
        <w:tblInd w:w="93" w:type="dxa"/>
        <w:tblLook w:val="04A0" w:firstRow="1" w:lastRow="0" w:firstColumn="1" w:lastColumn="0" w:noHBand="0" w:noVBand="1"/>
      </w:tblPr>
      <w:tblGrid>
        <w:gridCol w:w="2975"/>
        <w:gridCol w:w="4400"/>
        <w:gridCol w:w="995"/>
        <w:gridCol w:w="1417"/>
        <w:gridCol w:w="1417"/>
        <w:gridCol w:w="1876"/>
        <w:gridCol w:w="2820"/>
      </w:tblGrid>
      <w:tr w:rsidR="00346210" w:rsidRPr="00346210" w:rsidTr="00346210">
        <w:trPr>
          <w:trHeight w:val="585"/>
        </w:trPr>
        <w:tc>
          <w:tcPr>
            <w:tcW w:w="1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 Бюджет регионального проекта* </w:t>
            </w:r>
          </w:p>
        </w:tc>
      </w:tr>
      <w:tr w:rsidR="00346210" w:rsidRPr="00346210" w:rsidTr="00346210">
        <w:trPr>
          <w:trHeight w:val="540"/>
        </w:trPr>
        <w:tc>
          <w:tcPr>
            <w:tcW w:w="7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346210" w:rsidRPr="00346210" w:rsidTr="00346210">
        <w:trPr>
          <w:trHeight w:val="570"/>
        </w:trPr>
        <w:tc>
          <w:tcPr>
            <w:tcW w:w="7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46210" w:rsidRPr="00346210" w:rsidTr="00346210">
        <w:trPr>
          <w:trHeight w:val="25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46210" w:rsidRPr="00346210" w:rsidTr="00346210">
        <w:trPr>
          <w:trHeight w:val="720"/>
        </w:trPr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Бюджетные источники, </w:t>
            </w:r>
            <w:proofErr w:type="gramStart"/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E53FFC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2617,32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E53FFC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35487,94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E53FFC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38804,81</w:t>
            </w:r>
          </w:p>
        </w:tc>
      </w:tr>
      <w:tr w:rsidR="00346210" w:rsidRPr="00346210" w:rsidTr="00346210">
        <w:trPr>
          <w:trHeight w:val="720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E53FFC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E53FFC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1009,99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715C68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5447,69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E53FFC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6850,47</w:t>
            </w:r>
          </w:p>
        </w:tc>
      </w:tr>
      <w:tr w:rsidR="00346210" w:rsidRPr="00346210" w:rsidTr="00346210">
        <w:trPr>
          <w:trHeight w:val="720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Бюджеты органов местного самоуправления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62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6210" w:rsidRPr="00346210" w:rsidTr="00346210">
        <w:trPr>
          <w:trHeight w:val="660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источники, млн. 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6210" w:rsidRPr="00346210" w:rsidTr="00346210">
        <w:trPr>
          <w:trHeight w:val="705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3627,31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346210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40957,23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210" w:rsidRPr="00346210" w:rsidRDefault="00E53FFC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45655,28</w:t>
            </w:r>
          </w:p>
        </w:tc>
      </w:tr>
      <w:tr w:rsidR="00346210" w:rsidRPr="00346210" w:rsidTr="00346210">
        <w:trPr>
          <w:trHeight w:val="288"/>
        </w:trPr>
        <w:tc>
          <w:tcPr>
            <w:tcW w:w="15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210" w:rsidRPr="00346210" w:rsidRDefault="00346210" w:rsidP="003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6210">
              <w:rPr>
                <w:rFonts w:ascii="Calibri" w:eastAsia="Times New Roman" w:hAnsi="Calibri" w:cs="Calibri"/>
                <w:color w:val="000000"/>
                <w:lang w:eastAsia="ru-RU"/>
              </w:rPr>
              <w:t>* при наличии лимитов финансирования из соответствующих источников</w:t>
            </w:r>
          </w:p>
        </w:tc>
      </w:tr>
    </w:tbl>
    <w:p w:rsidR="009D66CB" w:rsidRDefault="009D66CB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477" w:type="dxa"/>
        <w:tblInd w:w="93" w:type="dxa"/>
        <w:tblLook w:val="04A0" w:firstRow="1" w:lastRow="0" w:firstColumn="1" w:lastColumn="0" w:noHBand="0" w:noVBand="1"/>
      </w:tblPr>
      <w:tblGrid>
        <w:gridCol w:w="617"/>
        <w:gridCol w:w="6503"/>
        <w:gridCol w:w="617"/>
        <w:gridCol w:w="7683"/>
        <w:gridCol w:w="57"/>
      </w:tblGrid>
      <w:tr w:rsidR="00864B81" w:rsidRPr="00864B81" w:rsidTr="00AF1BD1">
        <w:trPr>
          <w:trHeight w:val="795"/>
        </w:trPr>
        <w:tc>
          <w:tcPr>
            <w:tcW w:w="15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2" w:name="RANGE!A1:C15"/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 Ключевые риски и возможности</w:t>
            </w:r>
            <w:bookmarkEnd w:id="2"/>
          </w:p>
        </w:tc>
      </w:tr>
      <w:tr w:rsidR="00864B81" w:rsidRPr="00864B81" w:rsidTr="00AF1BD1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риска/возможности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предупреждению риска/</w:t>
            </w: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реализации возможности</w:t>
            </w:r>
          </w:p>
        </w:tc>
      </w:tr>
      <w:tr w:rsidR="00864B81" w:rsidRPr="00864B81" w:rsidTr="00AF1BD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64B81" w:rsidRPr="00864B81" w:rsidTr="00AF1BD1">
        <w:trPr>
          <w:trHeight w:val="19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Сокращение государственного финансирования проекта вследствие нестабильной макроэкономической ситуации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81" w:rsidRPr="00864B81" w:rsidRDefault="00864B81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и контроль выделения и доведения лимитов бюджетных средств, финансирование отдельных этапов работ из средств федерального бюджета, консолидированного бюджета Саратовской области, средств частных инвесторов, создание благоприятных условий для частных инвесторов (налоговые льготы, механизмы ГЧП и пр.) </w:t>
            </w:r>
          </w:p>
        </w:tc>
      </w:tr>
      <w:tr w:rsidR="00864B81" w:rsidRPr="00864B81" w:rsidTr="00AF1BD1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 высокое качество проектирования объектов капитального строительства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81" w:rsidRPr="00864B81" w:rsidRDefault="00864B81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института </w:t>
            </w:r>
            <w:proofErr w:type="spellStart"/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предпроектного</w:t>
            </w:r>
            <w:proofErr w:type="spellEnd"/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анализа, контроля качества строительства и последующей эксплуатации</w:t>
            </w:r>
          </w:p>
        </w:tc>
      </w:tr>
      <w:tr w:rsidR="00864B81" w:rsidRPr="00864B81" w:rsidTr="00AF1BD1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Низкая инвестиционная активность вследствие нестабильной макроэкономической ситуации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81" w:rsidRPr="00864B81" w:rsidRDefault="00864B81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новых гибких эффективных финансовых инструментов поддержки и стимулирования бизнеса к участию в проектах по улучшению экологической обстановки</w:t>
            </w:r>
          </w:p>
        </w:tc>
      </w:tr>
      <w:tr w:rsidR="00864B81" w:rsidRPr="00864B81" w:rsidTr="00AF1BD1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инвестиционная активность вследствие наличия выгоды по уплате штрафов перед инвестиционной деятельностью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ставок платы за негативное воздействие на окружающую среду</w:t>
            </w:r>
          </w:p>
        </w:tc>
      </w:tr>
      <w:tr w:rsidR="00864B81" w:rsidRPr="00864B81" w:rsidTr="00AF1BD1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Возникновение непредвиденных чрезвычайных ситуаций природного и техногенного характера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реагирование, создание институтов экологического страхования рисков</w:t>
            </w:r>
          </w:p>
        </w:tc>
      </w:tr>
      <w:tr w:rsidR="00864B81" w:rsidRPr="00864B81" w:rsidTr="00AF1BD1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Иные Риски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81" w:rsidRPr="00864B81" w:rsidRDefault="00864B81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4B81" w:rsidRPr="00864B81" w:rsidTr="00AF1BD1">
        <w:trPr>
          <w:trHeight w:val="18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Улучшение состояния водных объектов на всей территории Российской Федерации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81" w:rsidRPr="00864B81" w:rsidRDefault="00864B81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 поддержки инвестиционных проектов, направленных на сохранение водных объектов, с помощью вновь созданного финансового инструмента государственной поддержки из федерального бюджета будет внедряться на территории Саратовской области</w:t>
            </w:r>
          </w:p>
        </w:tc>
      </w:tr>
      <w:tr w:rsidR="00864B81" w:rsidRPr="00864B81" w:rsidTr="00AF1BD1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Улучшение состояния здоровья населения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населения чистой питьевой водой</w:t>
            </w:r>
          </w:p>
        </w:tc>
      </w:tr>
      <w:tr w:rsidR="00864B81" w:rsidRPr="00864B81" w:rsidTr="00AF1BD1">
        <w:trPr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Восполнение водных биологических ресурсов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Сохранение водных биоресурсов, разработка программ субъектов Российской Федерации по развитию </w:t>
            </w:r>
            <w:proofErr w:type="spellStart"/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рыбохозяйственного</w:t>
            </w:r>
            <w:proofErr w:type="spellEnd"/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комплекса</w:t>
            </w:r>
          </w:p>
        </w:tc>
      </w:tr>
      <w:tr w:rsidR="00864B81" w:rsidRPr="00864B81" w:rsidTr="00AF1BD1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туризма и рекреации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системы привлечения частных инвестиций, подготовка и реализация проектов в секторе туризма, развитие малого и среднего бизнеса, увеличение поступлений доходов в бюджет Саратовской области и местные бюджеты</w:t>
            </w:r>
          </w:p>
        </w:tc>
      </w:tr>
      <w:tr w:rsidR="00864B81" w:rsidRPr="00864B81" w:rsidTr="00AF1BD1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маломерного судоходства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частных инвесторов в развитие речной инфраструктуры</w:t>
            </w:r>
          </w:p>
        </w:tc>
      </w:tr>
      <w:tr w:rsidR="00864B81" w:rsidRPr="00864B81" w:rsidTr="00AF1BD1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Иные Возможности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81" w:rsidRPr="00864B81" w:rsidRDefault="00864B81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1BD1" w:rsidRPr="00AF1BD1" w:rsidTr="00AF1BD1">
        <w:trPr>
          <w:gridAfter w:val="1"/>
          <w:wAfter w:w="57" w:type="dxa"/>
          <w:trHeight w:val="540"/>
        </w:trPr>
        <w:tc>
          <w:tcPr>
            <w:tcW w:w="1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3" w:name="RANGE!A1:B6"/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BD1" w:rsidRP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Описание регионального проекта</w:t>
            </w:r>
            <w:bookmarkEnd w:id="3"/>
          </w:p>
        </w:tc>
      </w:tr>
      <w:tr w:rsidR="00AF1BD1" w:rsidRPr="00AF1BD1" w:rsidTr="00AF1BD1">
        <w:trPr>
          <w:gridAfter w:val="1"/>
          <w:wAfter w:w="57" w:type="dxa"/>
          <w:trHeight w:val="81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1" w:rsidRP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1" w:rsidRP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1BD1" w:rsidRPr="00AF1BD1" w:rsidTr="00AF1BD1">
        <w:trPr>
          <w:gridAfter w:val="1"/>
          <w:wAfter w:w="57" w:type="dxa"/>
          <w:trHeight w:val="6748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D1" w:rsidRPr="00AF1BD1" w:rsidRDefault="00AF1BD1" w:rsidP="00AF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Связь с государственными программами Российской Федерации и (или) субъекта Российской Федерации 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D1" w:rsidRPr="00AF1BD1" w:rsidRDefault="00AF1BD1" w:rsidP="00AF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Федеральная целевая программа «Развитие водохозяйственного комплекса Российской Федерации в 2012 - 2020 годах» (утверждена постановлением Правительства Российской Федерации от 19 апреля 2012 г. N 350); </w:t>
            </w: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«Охрана окружающей среды, воспроизводство и рациональное использование природных ресурсов Саратовской области на </w:t>
            </w:r>
            <w:r w:rsidR="00192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до 2020 года» (утвержден</w:t>
            </w: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постановлением Правительства Саратовской области от 20 ноября 2013 г. N 636-П, подпрограмма 1 «Охрана окружающей среды, защита природных комплексов, объектов и ресурсов» на 2014-2020 годы», Основное мероприятие 1.9 «Осуществление мер по охране водных объектов или их частей, находящихся в федеральной собственности</w:t>
            </w:r>
            <w:proofErr w:type="gramEnd"/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расположенных на территории Саратовской области»</w:t>
            </w: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 (утверждена постановлением Правительства Саратовской области от 20.11.2013г. №645-П)</w:t>
            </w:r>
          </w:p>
        </w:tc>
      </w:tr>
      <w:tr w:rsidR="00AF1BD1" w:rsidRPr="00AF1BD1" w:rsidTr="00AF1BD1">
        <w:trPr>
          <w:gridAfter w:val="1"/>
          <w:wAfter w:w="57" w:type="dxa"/>
          <w:trHeight w:val="825"/>
        </w:trPr>
        <w:tc>
          <w:tcPr>
            <w:tcW w:w="7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D1" w:rsidRPr="00AF1BD1" w:rsidRDefault="00AF1BD1" w:rsidP="00AF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с другими проектами и программами</w:t>
            </w: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D1" w:rsidRPr="00AF1BD1" w:rsidRDefault="00AF1BD1" w:rsidP="00AF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Приоритетный проект «Чистая страна» в части ликвидации объектов накопленного экологического вреда окружающей среде</w:t>
            </w:r>
          </w:p>
        </w:tc>
      </w:tr>
      <w:tr w:rsidR="00AF1BD1" w:rsidRPr="00AF1BD1" w:rsidTr="00311284">
        <w:trPr>
          <w:gridAfter w:val="1"/>
          <w:wAfter w:w="57" w:type="dxa"/>
          <w:trHeight w:val="1560"/>
        </w:trPr>
        <w:tc>
          <w:tcPr>
            <w:tcW w:w="7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D1" w:rsidRPr="00AF1BD1" w:rsidRDefault="00AF1BD1" w:rsidP="0031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Формальные основания инициации </w:t>
            </w: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D1" w:rsidRPr="00AF1BD1" w:rsidRDefault="00AF1BD1" w:rsidP="0031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Протоколом от 30 августа 2017 г. № 9 президиума Совета при Президенте Российской Федерации по стратегическому развитию и приоритетным проектам утвержден паспорт приоритетного проекта «Сохранение и предотвращение загрязнения реки Волги»</w:t>
            </w:r>
          </w:p>
        </w:tc>
      </w:tr>
    </w:tbl>
    <w:p w:rsidR="00AF1BD1" w:rsidRDefault="00AF1BD1" w:rsidP="0031128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60"/>
        <w:gridCol w:w="2757"/>
        <w:gridCol w:w="2977"/>
        <w:gridCol w:w="3260"/>
        <w:gridCol w:w="3544"/>
        <w:gridCol w:w="2552"/>
      </w:tblGrid>
      <w:tr w:rsidR="002B0B79" w:rsidRPr="002B0B79" w:rsidTr="002B0B79">
        <w:trPr>
          <w:trHeight w:val="690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 Состав рабочих органов регионального проекта</w:t>
            </w:r>
          </w:p>
        </w:tc>
      </w:tr>
      <w:tr w:rsidR="002B0B79" w:rsidRPr="002B0B79" w:rsidTr="002B0B79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B79" w:rsidRPr="002B0B79" w:rsidTr="002B0B79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в проекте</w:t>
            </w: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выполняемого функционала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Непосредственный</w:t>
            </w: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B0B79" w:rsidRPr="002B0B79" w:rsidTr="002B0B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B0B79" w:rsidRPr="002B0B79" w:rsidTr="002B0B79">
        <w:trPr>
          <w:trHeight w:val="21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Правительства Саратовской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руководство проектом, взаимодействие с рабочим органом управления приоритетным проектом «Оздоровление Волги», координация деятельности рабочей группы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 </w:t>
            </w: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</w:t>
            </w:r>
          </w:p>
        </w:tc>
      </w:tr>
      <w:tr w:rsidR="002B0B79" w:rsidRPr="002B0B79" w:rsidTr="002B0B79">
        <w:trPr>
          <w:trHeight w:val="12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природных ресурсов и экологии Саратовской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Правительства Саратовской области</w:t>
            </w:r>
          </w:p>
        </w:tc>
      </w:tr>
      <w:tr w:rsidR="002B0B79" w:rsidRPr="002B0B79" w:rsidTr="002B0B79">
        <w:trPr>
          <w:trHeight w:val="21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Аксененко Б.Н.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природных ресурсов и экологии Саратовской области - начальник управления государственного экологического надзора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деятельности заинтересованных участников, </w:t>
            </w:r>
            <w:proofErr w:type="gramStart"/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мероприятий проекта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природных ресурсов и экологии Саратовской области</w:t>
            </w:r>
          </w:p>
        </w:tc>
      </w:tr>
      <w:tr w:rsidR="002B0B79" w:rsidRPr="002B0B79" w:rsidTr="002B0B79">
        <w:trPr>
          <w:trHeight w:val="22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Тюкина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экономики природопользования и финансов министерства природных ресурсов и экологии Саратовской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участниками проекта, получение необходимой информации и документации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природных ресурсов и экологии Саратовской области</w:t>
            </w:r>
          </w:p>
        </w:tc>
      </w:tr>
      <w:tr w:rsidR="002B0B79" w:rsidRPr="002B0B79" w:rsidTr="002B0B79">
        <w:trPr>
          <w:trHeight w:val="19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паспорта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Референт отдела </w:t>
            </w: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экономики, планирования и контрактной службы министерства природных ресурсов и экологии Саратовской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 информации по функциональным направлениям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экономики, планирования и контрактной службы министерства природных ресурсов и экологии Саратовской области</w:t>
            </w:r>
          </w:p>
        </w:tc>
      </w:tr>
    </w:tbl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9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5"/>
        <w:gridCol w:w="851"/>
        <w:gridCol w:w="567"/>
        <w:gridCol w:w="709"/>
        <w:gridCol w:w="1088"/>
        <w:gridCol w:w="755"/>
        <w:gridCol w:w="709"/>
        <w:gridCol w:w="708"/>
        <w:gridCol w:w="709"/>
        <w:gridCol w:w="705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822"/>
        <w:gridCol w:w="810"/>
      </w:tblGrid>
      <w:tr w:rsidR="0076111E" w:rsidRPr="0076111E" w:rsidTr="0076111E">
        <w:trPr>
          <w:trHeight w:val="600"/>
        </w:trPr>
        <w:tc>
          <w:tcPr>
            <w:tcW w:w="159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DC" w:rsidRDefault="006059DC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059DC" w:rsidRDefault="006059DC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059DC" w:rsidRDefault="006059DC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059DC" w:rsidRDefault="006059DC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Перечень мероприятий</w:t>
            </w:r>
          </w:p>
          <w:p w:rsidR="006059DC" w:rsidRPr="0076111E" w:rsidRDefault="006059DC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111E" w:rsidRPr="0076111E" w:rsidTr="0076111E">
        <w:trPr>
          <w:trHeight w:val="28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111E" w:rsidRPr="0076111E" w:rsidTr="0076111E">
        <w:trPr>
          <w:trHeight w:val="6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государственной программы РФ/ Государственной программы субъекта РФ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расходов в федеральном бюджете / Бюджете субъекта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 Бюджета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2018-2025</w:t>
            </w: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Год реализации, в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Наличие 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утвержденной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ПСД (реквизиты) / срок получения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Экспертизы ПСД (реквизиты) /срок получения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Влияние на 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Ответственное ведомство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Ответственное за реализацию  Лицо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Контактные данные</w:t>
            </w:r>
          </w:p>
        </w:tc>
      </w:tr>
      <w:tr w:rsidR="0076111E" w:rsidRPr="0076111E" w:rsidTr="0076111E">
        <w:trPr>
          <w:trHeight w:val="23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1E" w:rsidRPr="0076111E" w:rsidRDefault="0076111E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111E" w:rsidRPr="0076111E" w:rsidTr="0076111E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1E" w:rsidRPr="0076111E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76111E" w:rsidRPr="0076111E" w:rsidTr="006059DC">
        <w:trPr>
          <w:trHeight w:val="312"/>
        </w:trPr>
        <w:tc>
          <w:tcPr>
            <w:tcW w:w="15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11E" w:rsidRPr="006059DC" w:rsidRDefault="0076111E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9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Функциональное направление «Улучшение экологического состояния реки Волги, в том числе сокращение поступления загрязнённых сточных вод»</w:t>
            </w:r>
          </w:p>
        </w:tc>
      </w:tr>
      <w:tr w:rsidR="004D2D4D" w:rsidRPr="0076111E" w:rsidTr="00152463">
        <w:trPr>
          <w:trHeight w:val="3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«Реконструкция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канализационных очистных сооружения и канализационных сетей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.Х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валынск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4D" w:rsidRDefault="004D2D4D">
            <w:r w:rsidRPr="00D8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Default="004D2D4D" w:rsidP="00D33B10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</w:t>
            </w:r>
            <w:r w:rsidRPr="00030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050253А0000000414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1,9 </w:t>
            </w:r>
            <w:proofErr w:type="spellStart"/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м3/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D4D" w:rsidRPr="0076111E" w:rsidTr="00152463">
        <w:trPr>
          <w:trHeight w:val="3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D33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152463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D33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152463">
        <w:trPr>
          <w:trHeight w:val="34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D33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152463">
        <w:trPr>
          <w:trHeight w:val="57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D33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3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«Строительство очистных сооружений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ливнего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коллектора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Глебучев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овраг»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2D4D" w:rsidRDefault="004D2D4D">
            <w:r w:rsidRPr="00D8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программа Саратовской области "Обеспечение населения доступным жильем </w:t>
            </w:r>
            <w:r w:rsidRPr="00D8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Default="004D2D4D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302,4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D4D" w:rsidRPr="0076111E" w:rsidTr="004D2D4D">
        <w:trPr>
          <w:trHeight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63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«Строительство канализационных очистных сооружения и канализационных сетей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ольск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4D2D4D" w:rsidRDefault="004D2D4D" w:rsidP="007611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</w:t>
            </w:r>
            <w:r w:rsidRPr="004D2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дения"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Default="004D2D4D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Положительное заключение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госэкспертизы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035 от 24.08.2017 г.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12,5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D4D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3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«Реконструкция канализационных очистных сооружения и канализационных сетей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аркса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2D4D" w:rsidRDefault="004D2D4D">
            <w:r w:rsidRPr="003F0B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</w:t>
            </w:r>
            <w:r w:rsidRPr="003F0B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Default="004D2D4D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D4D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«Реконструкция очистных сооружения ливневых коллекторов от ул. 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Провиантской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ул.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Б.Садовая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2D4D" w:rsidRDefault="004D2D4D">
            <w:r w:rsidRPr="003F0B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Default="004D2D4D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Положительное заключение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госэкспертизы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077 от 27.12.2016 г.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D4D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93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756B20">
        <w:trPr>
          <w:trHeight w:val="59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«Реконструкция канализационных очистных сооружения и канализационных сетей в п. Красный текстильщик Саратовской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4D" w:rsidRDefault="004D2D4D">
            <w:r w:rsidRPr="003F0B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Default="004D2D4D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D4D" w:rsidRPr="0076111E" w:rsidTr="004D2D4D">
        <w:trPr>
          <w:trHeight w:val="2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12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«Реконструкция канализационных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очистных сооружения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угачева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Саратовской области»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2D4D" w:rsidRDefault="004D2D4D">
            <w:r w:rsidRPr="00F11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Государственная програм</w:t>
            </w:r>
            <w:r w:rsidRPr="00F11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Default="004D2D4D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D4D" w:rsidRPr="0076111E" w:rsidTr="004D2D4D">
        <w:trPr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D4D" w:rsidRPr="0076111E" w:rsidTr="004D2D4D">
        <w:trPr>
          <w:trHeight w:val="6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D4D" w:rsidRPr="0076111E" w:rsidTr="004D2D4D">
        <w:trPr>
          <w:trHeight w:val="39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D4D" w:rsidRPr="0076111E" w:rsidTr="00CC227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D4D" w:rsidRPr="0076111E" w:rsidTr="00E53FFC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E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«Реконструкция 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канализационных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очистных сооружения в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Степное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Советского района Саратовской области»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2D4D" w:rsidRDefault="004D2D4D">
            <w:r w:rsidRPr="00F11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</w:t>
            </w:r>
            <w:r w:rsidRPr="00F11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2D4D" w:rsidRDefault="004D2D4D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 2009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Положительное заключение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госэкспертизы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038 от 31.03.2010 г.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D4D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D4D" w:rsidRPr="0076111E" w:rsidTr="00756B20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D4D" w:rsidRPr="0076111E" w:rsidRDefault="004D2D4D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76111E" w:rsidRDefault="004D2D4D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4D" w:rsidRPr="0076111E" w:rsidRDefault="004D2D4D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6B20" w:rsidRPr="0076111E" w:rsidTr="00756B20">
        <w:trPr>
          <w:trHeight w:val="28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20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20" w:rsidRPr="00E53FFC" w:rsidRDefault="00756B20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«Реконструкция очистных сооружения </w:t>
            </w:r>
            <w:proofErr w:type="gramStart"/>
            <w:r w:rsidRPr="00E53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53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ЗАТО Светлый Саратовской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20" w:rsidRPr="00B521EB" w:rsidRDefault="00756B20" w:rsidP="00756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</w:t>
            </w: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водоотведения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6B20" w:rsidRPr="00324477" w:rsidRDefault="00756B20" w:rsidP="004D2D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5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56B20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Положительное заключение</w:t>
            </w:r>
          </w:p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госэкспертизы</w:t>
            </w:r>
            <w:proofErr w:type="spellEnd"/>
            <w:r w:rsidRPr="0075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02-01/207-06/409 от 19.12.20067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366567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  <w:bookmarkStart w:id="4" w:name="_GoBack"/>
            <w:bookmarkEnd w:id="4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6B20" w:rsidRPr="0076111E" w:rsidTr="00756B20">
        <w:trPr>
          <w:trHeight w:val="28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20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20" w:rsidRPr="00E53FFC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20" w:rsidRPr="00B521EB" w:rsidRDefault="00756B20" w:rsidP="00756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6B20" w:rsidRPr="00324477" w:rsidRDefault="00756B20" w:rsidP="004D2D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5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6B20" w:rsidRPr="0076111E" w:rsidTr="00756B20">
        <w:trPr>
          <w:trHeight w:val="28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20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20" w:rsidRPr="00E53FFC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20" w:rsidRPr="00B521EB" w:rsidRDefault="00756B20" w:rsidP="00756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6B20" w:rsidRPr="00324477" w:rsidRDefault="00756B20" w:rsidP="004D2D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5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6B20" w:rsidRPr="0076111E" w:rsidTr="00756B20">
        <w:trPr>
          <w:trHeight w:val="28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20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20" w:rsidRPr="00E53FFC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20" w:rsidRPr="00B521EB" w:rsidRDefault="00756B20" w:rsidP="00756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6B20" w:rsidRPr="00324477" w:rsidRDefault="00756B20" w:rsidP="00756B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5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6B20" w:rsidRPr="0076111E" w:rsidTr="00756B20">
        <w:trPr>
          <w:trHeight w:val="28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20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56B20" w:rsidRPr="00B521EB" w:rsidRDefault="00756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6B20" w:rsidRPr="00324477" w:rsidRDefault="00756B20" w:rsidP="004D2D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20" w:rsidRPr="0076111E" w:rsidRDefault="00756B20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756B20">
        <w:trPr>
          <w:trHeight w:val="28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«Строительство очистных сооружений Базарно-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Карабулакского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 Саратовской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«Строительство очистных сооружений  и сетей ливневой канализации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уровая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программа Саратовской области "Обеспечение </w:t>
            </w: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172,8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«Строительство очистных сооружений  и сетей ливневой канализации Ипподром»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программа Саратовской области "Обеспечение населения доступным жильем и развитие жилищно-коммунальной инфраструктуры до 2020 </w:t>
            </w: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129,6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6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«Строительство очистных сооружений  и сетей ливневой канализации 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олнечный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2564,37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122,11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129,6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8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2173,46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68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«Строительство очистных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сооружений  и сетей ливневой канализации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еверный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Государственная програм</w:t>
            </w: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129,6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«Строительство очистных сооружений  и сетей ливневой канализации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пос. 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Юбилейный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</w:t>
            </w: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51,84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80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«Строительство очистных сооружений  и сетей ливневой канализации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Залетаевского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оврага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аратов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</w:t>
            </w: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223,12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259,2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223,12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«Строительство очистных сооружений  и сетей ливневой канализации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Белоглинского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оврага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аратов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172,8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«Строительство очистных сооружений  дождевых стоков Клинического оврага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аратов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программа Саратовской области "Обеспечение </w:t>
            </w: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172,8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«Строительство очистных сооружений  и сетей ливневой канализации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Токмаковского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оврага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аратов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программа Саратовской области "Обеспечение населения доступным жильем и развитие жилищно-коммунальной инфраструктуры до 2020 </w:t>
            </w: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3162,56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172,8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2673,73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«Строительство очистных сооружений  и сетей ливневой канализации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ирный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172,8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«Строительство очистных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сооружений  дождевых стоков оврага Мутный ключ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аратов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Государственная програм</w:t>
            </w: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172,8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2673,73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6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«Строительство очистных сооружений  и сетей ливневой канализации 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</w:t>
            </w: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95,04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«Строительство очистных сооружений  и сетей ливневой канализации 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пруд Зеркальный»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</w:t>
            </w: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613,38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95,04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«Строительство очистных сооружений  и сетей ливневой канализации 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VI микрорайон»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613,38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95,04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«Строительство очистных сооружений  и сетей ливневой канализации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Назаровка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Государственная программа Саратовской области "Обеспечение </w:t>
            </w: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51,84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362,41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«Строительство очистных сооружений  и сетей ливневой канализации 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пос. Елшанка»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программа Саратовской области "Обеспечение населения доступным жильем и развитие жилищно-коммунальной инфраструктуры до 2020 </w:t>
            </w:r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51,84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362,41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4D2D4D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B863FB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27A" w:rsidRPr="0076111E" w:rsidRDefault="00CC227A" w:rsidP="004D2D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B863FB">
        <w:trPr>
          <w:trHeight w:val="28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«Строительство очистных сооружений  и сетей ливневой канализации 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Изумрудный город»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27A" w:rsidRDefault="00CC227A">
            <w:r w:rsidRPr="00B5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Default="00CC227A" w:rsidP="004D2D4D">
            <w:pPr>
              <w:ind w:left="113" w:right="113"/>
              <w:jc w:val="center"/>
            </w:pPr>
            <w:r w:rsidRPr="00324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027050253А0000000414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30,24 тыс.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/сутки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B863FB">
        <w:trPr>
          <w:trHeight w:val="2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C227A" w:rsidRPr="0076111E" w:rsidRDefault="00CC227A" w:rsidP="00FD0E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FD0E79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C227A" w:rsidRPr="0076111E" w:rsidRDefault="00CC227A" w:rsidP="00FD0E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FD0E79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C227A" w:rsidRPr="0076111E" w:rsidRDefault="00CC227A" w:rsidP="00FD0E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FD0E79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C227A" w:rsidRPr="0076111E" w:rsidRDefault="00CC227A" w:rsidP="00FD0E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FD0E79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CC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«Биологическая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мелиораци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я Волгоградского водохранилища (вселение растительноядных рыб и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моллюскофагов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приемной емкости)»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C227A" w:rsidRDefault="00CC227A" w:rsidP="00FD0E79">
            <w:pPr>
              <w:ind w:left="113" w:right="113"/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14825 тыс. экз. /год - белый амур;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16500 тыс. экз. /год  - толстолобик.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ФГБНУ "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ГосНИОРХ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76111E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76111E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76111E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6059DC">
        <w:trPr>
          <w:trHeight w:val="16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B863FB">
        <w:trPr>
          <w:trHeight w:val="8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B840C5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B840C5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B840C5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1006,04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B840C5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B840C5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B863FB">
        <w:trPr>
          <w:trHeight w:val="8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B840C5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38026,32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B27111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2548,43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B27111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6349,43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B27111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10065,67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10295,46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2222,88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6059DC">
        <w:trPr>
          <w:trHeight w:val="792"/>
        </w:trPr>
        <w:tc>
          <w:tcPr>
            <w:tcW w:w="15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6059DC" w:rsidRDefault="00CC227A" w:rsidP="0060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Функциональное направление «Ликвидация (рекультивация) объектов негативного воздействия, в том числе объектов прошлого экологического ущерба, оказывающих негативное влияние на экологическое состояние реки Волги»</w:t>
            </w:r>
          </w:p>
        </w:tc>
      </w:tr>
      <w:tr w:rsidR="00CC227A" w:rsidRPr="0076111E" w:rsidTr="00D33B10">
        <w:trPr>
          <w:trHeight w:val="28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«Подъем и транспортирование до места реставрации Саратовского ледокола»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D33B10">
        <w:trPr>
          <w:trHeight w:val="2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D33B10">
        <w:trPr>
          <w:trHeight w:val="5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D33B10">
        <w:trPr>
          <w:trHeight w:val="2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D33B10">
        <w:trPr>
          <w:trHeight w:val="5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76111E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«Подъем и транспортирование до места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улилизации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затопленного судна, проектным водоизмещ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ением 30,3 тонны, расположенного: 2144 км, залив Усть-Курдюм (правый берег)»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76111E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76111E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76111E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B863FB">
        <w:trPr>
          <w:trHeight w:val="15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B863FB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«Подъем и транспортирование до места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улилизации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затопленного судна, проектным водоизмещением 24,0 тонны, расположенного: 2144 км, залив Усть-Курдюм (правый берег)»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B863FB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B863FB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B863FB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B863FB">
        <w:trPr>
          <w:trHeight w:val="152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B863FB">
        <w:trPr>
          <w:trHeight w:val="6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ФБ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D33B10">
        <w:trPr>
          <w:trHeight w:val="6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D33B10">
        <w:trPr>
          <w:trHeight w:val="519"/>
        </w:trPr>
        <w:tc>
          <w:tcPr>
            <w:tcW w:w="15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D33B10" w:rsidRDefault="00CC227A" w:rsidP="00D3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Функциональное направление «Охрана малых водотоков реки Волги на территории Саратовской области  (установление </w:t>
            </w:r>
            <w:proofErr w:type="spellStart"/>
            <w:r w:rsidRPr="00D3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D3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зон, дноуглубление и расчистка)»</w:t>
            </w:r>
          </w:p>
        </w:tc>
      </w:tr>
      <w:tr w:rsidR="00CC227A" w:rsidRPr="0076111E" w:rsidTr="00D33B10">
        <w:trPr>
          <w:trHeight w:val="28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«Определение границ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водоохранных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зон и границ прибрежных защитных полос водных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объектов  на территории Саратовской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Государственная программа «Охрана окружающей среды, воспроизводство </w:t>
            </w: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 рациональное использование природных ресурсов Саратовской области на период до 2020 года»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C227A" w:rsidRPr="006059DC" w:rsidRDefault="00CC227A" w:rsidP="006059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59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016 0406 6210351280 244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6059DC">
        <w:trPr>
          <w:trHeight w:val="2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C227A" w:rsidRPr="006059DC" w:rsidRDefault="00CC227A" w:rsidP="006059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6059DC">
        <w:trPr>
          <w:trHeight w:val="5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C227A" w:rsidRPr="006059DC" w:rsidRDefault="00CC227A" w:rsidP="006059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6059DC">
        <w:trPr>
          <w:trHeight w:val="2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C227A" w:rsidRPr="006059DC" w:rsidRDefault="00CC227A" w:rsidP="006059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D33B10">
        <w:trPr>
          <w:trHeight w:val="27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27A" w:rsidRPr="006059DC" w:rsidRDefault="00CC227A" w:rsidP="006059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D33B10">
        <w:trPr>
          <w:trHeight w:val="2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«Расчистка водохранилища на реке Еруслан у </w:t>
            </w:r>
            <w:proofErr w:type="spell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еменовка</w:t>
            </w:r>
            <w:proofErr w:type="spellEnd"/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Федоровского района Саратовской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программа «Охрана окружающей среды, воспроизводство и рациональное использование природных ресурсов Саратовской области на период до 2020 года»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C227A" w:rsidRPr="006059DC" w:rsidRDefault="00CC227A" w:rsidP="006059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59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016 0406 6210351280 244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27A" w:rsidRPr="0076111E" w:rsidTr="00D33B10">
        <w:trPr>
          <w:trHeight w:val="28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D33B10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D33B10">
        <w:trPr>
          <w:trHeight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D33B10">
        <w:trPr>
          <w:trHeight w:val="288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D33B10">
        <w:trPr>
          <w:trHeight w:val="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76111E" w:rsidRDefault="00CC227A" w:rsidP="0076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FC3374">
        <w:trPr>
          <w:trHeight w:val="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13678F" w:rsidP="00FC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38766,64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13678F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38804,81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13678F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2617,32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13678F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6387,43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13678F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10103,67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76111E" w:rsidRDefault="00CC227A" w:rsidP="0076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FC3374">
        <w:trPr>
          <w:trHeight w:val="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13678F" w:rsidP="00FC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6848,67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13678F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13678F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13678F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1009,99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13678F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1516,04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13678F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1617,65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76111E" w:rsidRDefault="00CC227A" w:rsidP="0076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27A" w:rsidRPr="0076111E" w:rsidTr="00D33B10">
        <w:trPr>
          <w:trHeight w:val="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7A" w:rsidRPr="0076111E" w:rsidRDefault="00CC227A" w:rsidP="0076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проекту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7A" w:rsidRPr="0076111E" w:rsidRDefault="00CC227A" w:rsidP="007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6111E" w:rsidRPr="0076111E" w:rsidRDefault="0076111E" w:rsidP="00C146D7">
      <w:pPr>
        <w:rPr>
          <w:rFonts w:ascii="Times New Roman" w:hAnsi="Times New Roman" w:cs="Times New Roman"/>
          <w:sz w:val="16"/>
          <w:szCs w:val="16"/>
        </w:rPr>
      </w:pPr>
    </w:p>
    <w:p w:rsidR="002B0B79" w:rsidRDefault="002B0B79" w:rsidP="00C146D7">
      <w:pPr>
        <w:rPr>
          <w:rFonts w:ascii="Times New Roman" w:hAnsi="Times New Roman" w:cs="Times New Roman"/>
          <w:sz w:val="16"/>
          <w:szCs w:val="16"/>
        </w:rPr>
      </w:pPr>
    </w:p>
    <w:p w:rsidR="00B322E4" w:rsidRDefault="00B322E4" w:rsidP="00C146D7">
      <w:pPr>
        <w:rPr>
          <w:rFonts w:ascii="Times New Roman" w:hAnsi="Times New Roman" w:cs="Times New Roman"/>
          <w:sz w:val="16"/>
          <w:szCs w:val="16"/>
        </w:rPr>
      </w:pPr>
    </w:p>
    <w:p w:rsidR="00B322E4" w:rsidRDefault="00B322E4" w:rsidP="00C146D7">
      <w:pPr>
        <w:rPr>
          <w:rFonts w:ascii="Times New Roman" w:hAnsi="Times New Roman" w:cs="Times New Roman"/>
          <w:sz w:val="16"/>
          <w:szCs w:val="16"/>
        </w:rPr>
      </w:pPr>
    </w:p>
    <w:p w:rsidR="00B322E4" w:rsidRDefault="00B322E4" w:rsidP="00C146D7">
      <w:pPr>
        <w:rPr>
          <w:rFonts w:ascii="Times New Roman" w:hAnsi="Times New Roman" w:cs="Times New Roman"/>
          <w:sz w:val="16"/>
          <w:szCs w:val="16"/>
        </w:rPr>
      </w:pPr>
    </w:p>
    <w:p w:rsidR="00B322E4" w:rsidRDefault="00B322E4" w:rsidP="00C146D7">
      <w:pPr>
        <w:rPr>
          <w:rFonts w:ascii="Times New Roman" w:hAnsi="Times New Roman" w:cs="Times New Roman"/>
          <w:sz w:val="16"/>
          <w:szCs w:val="16"/>
        </w:rPr>
      </w:pPr>
    </w:p>
    <w:p w:rsidR="00B322E4" w:rsidRDefault="00B322E4" w:rsidP="00C146D7">
      <w:pPr>
        <w:rPr>
          <w:rFonts w:ascii="Times New Roman" w:hAnsi="Times New Roman" w:cs="Times New Roman"/>
          <w:sz w:val="16"/>
          <w:szCs w:val="16"/>
        </w:rPr>
      </w:pPr>
    </w:p>
    <w:p w:rsidR="00B322E4" w:rsidRDefault="00B322E4" w:rsidP="00C146D7">
      <w:pPr>
        <w:rPr>
          <w:rFonts w:ascii="Times New Roman" w:hAnsi="Times New Roman" w:cs="Times New Roman"/>
          <w:sz w:val="16"/>
          <w:szCs w:val="16"/>
        </w:rPr>
      </w:pPr>
    </w:p>
    <w:p w:rsidR="00B322E4" w:rsidRDefault="00B322E4" w:rsidP="00C146D7">
      <w:pPr>
        <w:rPr>
          <w:rFonts w:ascii="Times New Roman" w:hAnsi="Times New Roman" w:cs="Times New Roman"/>
          <w:sz w:val="16"/>
          <w:szCs w:val="16"/>
        </w:rPr>
      </w:pPr>
    </w:p>
    <w:p w:rsidR="00B322E4" w:rsidRDefault="00B322E4" w:rsidP="00C146D7">
      <w:pPr>
        <w:rPr>
          <w:rFonts w:ascii="Times New Roman" w:hAnsi="Times New Roman" w:cs="Times New Roman"/>
          <w:sz w:val="16"/>
          <w:szCs w:val="16"/>
        </w:rPr>
      </w:pPr>
    </w:p>
    <w:p w:rsidR="00B322E4" w:rsidRDefault="00B322E4" w:rsidP="00C146D7">
      <w:pPr>
        <w:rPr>
          <w:rFonts w:ascii="Times New Roman" w:hAnsi="Times New Roman" w:cs="Times New Roman"/>
          <w:sz w:val="16"/>
          <w:szCs w:val="16"/>
        </w:rPr>
      </w:pPr>
    </w:p>
    <w:p w:rsidR="00B322E4" w:rsidRDefault="00B322E4" w:rsidP="00C146D7">
      <w:pPr>
        <w:rPr>
          <w:rFonts w:ascii="Times New Roman" w:hAnsi="Times New Roman" w:cs="Times New Roman"/>
          <w:sz w:val="16"/>
          <w:szCs w:val="16"/>
        </w:rPr>
      </w:pPr>
    </w:p>
    <w:p w:rsidR="00B322E4" w:rsidRDefault="00B322E4" w:rsidP="00C146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567"/>
        <w:gridCol w:w="2551"/>
        <w:gridCol w:w="2671"/>
        <w:gridCol w:w="1157"/>
        <w:gridCol w:w="1275"/>
        <w:gridCol w:w="1134"/>
        <w:gridCol w:w="1843"/>
        <w:gridCol w:w="1843"/>
      </w:tblGrid>
      <w:tr w:rsidR="00B322E4" w:rsidRPr="00B322E4" w:rsidTr="00B863FB">
        <w:trPr>
          <w:trHeight w:val="348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 Бюджет регионального проекта*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(вариант министерства природных ресурсов и экологии Саратовской области</w:t>
            </w:r>
            <w:r w:rsidR="00D8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322E4" w:rsidRPr="00B322E4" w:rsidTr="00B863FB">
        <w:trPr>
          <w:trHeight w:val="348"/>
        </w:trPr>
        <w:tc>
          <w:tcPr>
            <w:tcW w:w="7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B322E4" w:rsidRPr="00B322E4" w:rsidTr="00B863FB">
        <w:trPr>
          <w:trHeight w:val="348"/>
        </w:trPr>
        <w:tc>
          <w:tcPr>
            <w:tcW w:w="7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22E4" w:rsidRPr="00B322E4" w:rsidTr="00B863FB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322E4" w:rsidRPr="00B322E4" w:rsidTr="00B863FB">
        <w:trPr>
          <w:trHeight w:val="624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источники, </w:t>
            </w:r>
            <w:proofErr w:type="gramStart"/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субвенций</w:t>
            </w: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(информационно)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304,17</w:t>
            </w:r>
          </w:p>
        </w:tc>
      </w:tr>
      <w:tr w:rsidR="00B322E4" w:rsidRPr="00B322E4" w:rsidTr="00B863FB">
        <w:trPr>
          <w:trHeight w:val="73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38500,64</w:t>
            </w:r>
          </w:p>
        </w:tc>
      </w:tr>
      <w:tr w:rsidR="00B322E4" w:rsidRPr="00B322E4" w:rsidTr="00B863FB">
        <w:trPr>
          <w:trHeight w:val="56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88,99</w:t>
            </w:r>
          </w:p>
        </w:tc>
      </w:tr>
      <w:tr w:rsidR="00B322E4" w:rsidRPr="00B322E4" w:rsidTr="00B863FB">
        <w:trPr>
          <w:trHeight w:val="75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разработку ПСД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371C63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2082,42</w:t>
            </w:r>
          </w:p>
        </w:tc>
      </w:tr>
      <w:tr w:rsidR="00B322E4" w:rsidRPr="00B322E4" w:rsidTr="00B863FB">
        <w:trPr>
          <w:trHeight w:val="9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</w:t>
            </w:r>
            <w:proofErr w:type="spellStart"/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паспорта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4763,05</w:t>
            </w:r>
          </w:p>
        </w:tc>
      </w:tr>
      <w:tr w:rsidR="00B322E4" w:rsidRPr="00B322E4" w:rsidTr="00B863FB">
        <w:trPr>
          <w:trHeight w:val="51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</w:tc>
      </w:tr>
      <w:tr w:rsidR="00B322E4" w:rsidRPr="00B322E4" w:rsidTr="00B863FB">
        <w:trPr>
          <w:trHeight w:val="76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органов местного самоуправления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2E4" w:rsidRPr="00B322E4" w:rsidTr="00B863FB">
        <w:trPr>
          <w:trHeight w:val="31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источники, млн. руб.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2E4" w:rsidRPr="00B322E4" w:rsidTr="00B863FB">
        <w:trPr>
          <w:trHeight w:val="31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 мероприятия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39664,14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43263,69</w:t>
            </w:r>
          </w:p>
        </w:tc>
      </w:tr>
      <w:tr w:rsidR="00B322E4" w:rsidRPr="00B322E4" w:rsidTr="00B863FB">
        <w:trPr>
          <w:trHeight w:val="31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E4" w:rsidRPr="00B322E4" w:rsidRDefault="00371C63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проекту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45655,28</w:t>
            </w:r>
          </w:p>
        </w:tc>
      </w:tr>
      <w:tr w:rsidR="00B322E4" w:rsidRPr="00B322E4" w:rsidTr="00B863FB">
        <w:trPr>
          <w:trHeight w:val="288"/>
        </w:trPr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2E4">
              <w:rPr>
                <w:rFonts w:ascii="Calibri" w:eastAsia="Times New Roman" w:hAnsi="Calibri" w:cs="Calibri"/>
                <w:color w:val="000000"/>
                <w:lang w:eastAsia="ru-RU"/>
              </w:rPr>
              <w:t>* при наличии лимитов финансирования из соответствующих источников</w:t>
            </w:r>
          </w:p>
        </w:tc>
      </w:tr>
    </w:tbl>
    <w:p w:rsidR="00B322E4" w:rsidRDefault="00B322E4" w:rsidP="00B32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322E4" w:rsidRDefault="00B322E4" w:rsidP="00B32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526">
        <w:rPr>
          <w:rFonts w:ascii="Times New Roman" w:hAnsi="Times New Roman" w:cs="Times New Roman"/>
          <w:b/>
          <w:sz w:val="24"/>
          <w:szCs w:val="24"/>
        </w:rPr>
        <w:t xml:space="preserve">Расчет процента </w:t>
      </w:r>
      <w:proofErr w:type="spellStart"/>
      <w:r w:rsidRPr="00A46526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22E4" w:rsidRDefault="00B322E4" w:rsidP="00B322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 на мероприятия  =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(ФБ) +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на </w:t>
      </w:r>
      <w:proofErr w:type="spellStart"/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322E4" w:rsidRDefault="00B322E4" w:rsidP="00B32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proofErr w:type="spellStart"/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(ФБ) =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(ФБ)/</w:t>
      </w:r>
      <w:r w:rsidRPr="00B3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 на мероприятия*100%;</w:t>
      </w:r>
    </w:p>
    <w:p w:rsidR="00B322E4" w:rsidRDefault="00B322E4" w:rsidP="00B32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proofErr w:type="spellStart"/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(ОБ) =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</w:t>
      </w:r>
      <w:r w:rsidRPr="00B3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 на мероприятия*100%.</w:t>
      </w:r>
    </w:p>
    <w:p w:rsidR="00B322E4" w:rsidRPr="00B322E4" w:rsidRDefault="00B322E4" w:rsidP="00C146D7">
      <w:pPr>
        <w:rPr>
          <w:rFonts w:ascii="Times New Roman" w:hAnsi="Times New Roman" w:cs="Times New Roman"/>
          <w:sz w:val="24"/>
          <w:szCs w:val="24"/>
        </w:rPr>
      </w:pPr>
    </w:p>
    <w:sectPr w:rsidR="00B322E4" w:rsidRPr="00B322E4" w:rsidSect="0040225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B4"/>
    <w:rsid w:val="0004130D"/>
    <w:rsid w:val="00043150"/>
    <w:rsid w:val="00053060"/>
    <w:rsid w:val="000565EE"/>
    <w:rsid w:val="00073F48"/>
    <w:rsid w:val="0009158C"/>
    <w:rsid w:val="000A0990"/>
    <w:rsid w:val="000A0A72"/>
    <w:rsid w:val="000A12A3"/>
    <w:rsid w:val="000A32D7"/>
    <w:rsid w:val="000E7858"/>
    <w:rsid w:val="000F66FA"/>
    <w:rsid w:val="00100E74"/>
    <w:rsid w:val="0013678F"/>
    <w:rsid w:val="00152463"/>
    <w:rsid w:val="00177FAE"/>
    <w:rsid w:val="00180EB0"/>
    <w:rsid w:val="00191B32"/>
    <w:rsid w:val="00192D55"/>
    <w:rsid w:val="001A7ADE"/>
    <w:rsid w:val="001E5275"/>
    <w:rsid w:val="001F64A7"/>
    <w:rsid w:val="002021BD"/>
    <w:rsid w:val="00224ACE"/>
    <w:rsid w:val="00244C95"/>
    <w:rsid w:val="00267AED"/>
    <w:rsid w:val="0028342E"/>
    <w:rsid w:val="00283F4B"/>
    <w:rsid w:val="002B0B79"/>
    <w:rsid w:val="002C5A4D"/>
    <w:rsid w:val="002E526A"/>
    <w:rsid w:val="00311284"/>
    <w:rsid w:val="003149D7"/>
    <w:rsid w:val="00320E39"/>
    <w:rsid w:val="00341E46"/>
    <w:rsid w:val="00346210"/>
    <w:rsid w:val="00366567"/>
    <w:rsid w:val="00367CFB"/>
    <w:rsid w:val="00371C63"/>
    <w:rsid w:val="00391F74"/>
    <w:rsid w:val="00396698"/>
    <w:rsid w:val="003B3F25"/>
    <w:rsid w:val="003B4C31"/>
    <w:rsid w:val="003E48D1"/>
    <w:rsid w:val="003E7E6C"/>
    <w:rsid w:val="00402251"/>
    <w:rsid w:val="00425688"/>
    <w:rsid w:val="00431C70"/>
    <w:rsid w:val="004D2D4D"/>
    <w:rsid w:val="004F171A"/>
    <w:rsid w:val="005013A7"/>
    <w:rsid w:val="005056AC"/>
    <w:rsid w:val="005153BC"/>
    <w:rsid w:val="00515BD7"/>
    <w:rsid w:val="0051698C"/>
    <w:rsid w:val="00524956"/>
    <w:rsid w:val="00526B53"/>
    <w:rsid w:val="00532CCC"/>
    <w:rsid w:val="005431E7"/>
    <w:rsid w:val="005775FB"/>
    <w:rsid w:val="005831BD"/>
    <w:rsid w:val="0059010D"/>
    <w:rsid w:val="005A0456"/>
    <w:rsid w:val="005A0744"/>
    <w:rsid w:val="005B463F"/>
    <w:rsid w:val="005D3BE6"/>
    <w:rsid w:val="005E7A03"/>
    <w:rsid w:val="005F0137"/>
    <w:rsid w:val="005F3CCF"/>
    <w:rsid w:val="005F7A47"/>
    <w:rsid w:val="006059DC"/>
    <w:rsid w:val="00621964"/>
    <w:rsid w:val="00650E1B"/>
    <w:rsid w:val="006B3B64"/>
    <w:rsid w:val="006C0312"/>
    <w:rsid w:val="0070763C"/>
    <w:rsid w:val="00715C68"/>
    <w:rsid w:val="00732CAF"/>
    <w:rsid w:val="00756B20"/>
    <w:rsid w:val="0076111E"/>
    <w:rsid w:val="007701B2"/>
    <w:rsid w:val="00770E58"/>
    <w:rsid w:val="007A5A0D"/>
    <w:rsid w:val="007E323D"/>
    <w:rsid w:val="007E6109"/>
    <w:rsid w:val="00806318"/>
    <w:rsid w:val="00807D68"/>
    <w:rsid w:val="00813055"/>
    <w:rsid w:val="00815B63"/>
    <w:rsid w:val="0086143A"/>
    <w:rsid w:val="00864B81"/>
    <w:rsid w:val="00880659"/>
    <w:rsid w:val="008968F7"/>
    <w:rsid w:val="008B0A3C"/>
    <w:rsid w:val="008C61BE"/>
    <w:rsid w:val="008C7D6B"/>
    <w:rsid w:val="008D7ED1"/>
    <w:rsid w:val="009046B1"/>
    <w:rsid w:val="00905500"/>
    <w:rsid w:val="00913473"/>
    <w:rsid w:val="009150D7"/>
    <w:rsid w:val="00925CDF"/>
    <w:rsid w:val="009450CA"/>
    <w:rsid w:val="00985DDF"/>
    <w:rsid w:val="009D66CB"/>
    <w:rsid w:val="009E37BD"/>
    <w:rsid w:val="009F1955"/>
    <w:rsid w:val="00A46526"/>
    <w:rsid w:val="00A65244"/>
    <w:rsid w:val="00A96694"/>
    <w:rsid w:val="00AC39F7"/>
    <w:rsid w:val="00AD2EB4"/>
    <w:rsid w:val="00AF1BD1"/>
    <w:rsid w:val="00AF4948"/>
    <w:rsid w:val="00B02966"/>
    <w:rsid w:val="00B1338A"/>
    <w:rsid w:val="00B27111"/>
    <w:rsid w:val="00B322E4"/>
    <w:rsid w:val="00B3290B"/>
    <w:rsid w:val="00B4003D"/>
    <w:rsid w:val="00B46A5C"/>
    <w:rsid w:val="00B52812"/>
    <w:rsid w:val="00B60BBA"/>
    <w:rsid w:val="00B73C68"/>
    <w:rsid w:val="00B840C5"/>
    <w:rsid w:val="00B863FB"/>
    <w:rsid w:val="00B91170"/>
    <w:rsid w:val="00BF0CB6"/>
    <w:rsid w:val="00BF78F0"/>
    <w:rsid w:val="00C00F99"/>
    <w:rsid w:val="00C146D7"/>
    <w:rsid w:val="00C73B0B"/>
    <w:rsid w:val="00C830B1"/>
    <w:rsid w:val="00CC227A"/>
    <w:rsid w:val="00CD7507"/>
    <w:rsid w:val="00CE42A5"/>
    <w:rsid w:val="00D02379"/>
    <w:rsid w:val="00D06BE2"/>
    <w:rsid w:val="00D304D2"/>
    <w:rsid w:val="00D33B10"/>
    <w:rsid w:val="00D35D47"/>
    <w:rsid w:val="00D66074"/>
    <w:rsid w:val="00D67ADB"/>
    <w:rsid w:val="00D8431E"/>
    <w:rsid w:val="00D93632"/>
    <w:rsid w:val="00D943D1"/>
    <w:rsid w:val="00DA25B1"/>
    <w:rsid w:val="00DB0075"/>
    <w:rsid w:val="00DB23AB"/>
    <w:rsid w:val="00DC502C"/>
    <w:rsid w:val="00DD6DE6"/>
    <w:rsid w:val="00DE2287"/>
    <w:rsid w:val="00E10BBB"/>
    <w:rsid w:val="00E169A3"/>
    <w:rsid w:val="00E25216"/>
    <w:rsid w:val="00E41EAF"/>
    <w:rsid w:val="00E43B41"/>
    <w:rsid w:val="00E53FFC"/>
    <w:rsid w:val="00E549A8"/>
    <w:rsid w:val="00EE26A7"/>
    <w:rsid w:val="00EE457B"/>
    <w:rsid w:val="00EF7F1B"/>
    <w:rsid w:val="00F11877"/>
    <w:rsid w:val="00F35079"/>
    <w:rsid w:val="00F35E14"/>
    <w:rsid w:val="00F372AD"/>
    <w:rsid w:val="00F551AC"/>
    <w:rsid w:val="00F5792B"/>
    <w:rsid w:val="00F615BD"/>
    <w:rsid w:val="00F631F5"/>
    <w:rsid w:val="00FA262F"/>
    <w:rsid w:val="00FB2E25"/>
    <w:rsid w:val="00FC3374"/>
    <w:rsid w:val="00FC4E62"/>
    <w:rsid w:val="00FD0E79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4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456"/>
    <w:rPr>
      <w:color w:val="800080"/>
      <w:u w:val="single"/>
    </w:rPr>
  </w:style>
  <w:style w:type="paragraph" w:customStyle="1" w:styleId="font1">
    <w:name w:val="font1"/>
    <w:basedOn w:val="a"/>
    <w:rsid w:val="005A04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5A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A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45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04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A04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A04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A04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5A045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A04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3BE6"/>
  </w:style>
  <w:style w:type="paragraph" w:customStyle="1" w:styleId="xl95">
    <w:name w:val="xl95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D3B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3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5D3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5D3B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3B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3B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13055"/>
  </w:style>
  <w:style w:type="paragraph" w:customStyle="1" w:styleId="xl105">
    <w:name w:val="xl105"/>
    <w:basedOn w:val="a"/>
    <w:rsid w:val="00515B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15B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15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15B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15B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15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15B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5B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5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5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15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15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5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51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15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07"/>
    <w:rPr>
      <w:rFonts w:ascii="Tahoma" w:hAnsi="Tahoma" w:cs="Tahoma"/>
      <w:sz w:val="16"/>
      <w:szCs w:val="16"/>
    </w:rPr>
  </w:style>
  <w:style w:type="paragraph" w:customStyle="1" w:styleId="xl120">
    <w:name w:val="xl120"/>
    <w:basedOn w:val="a"/>
    <w:rsid w:val="00761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61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61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61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61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61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61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61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61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61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4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456"/>
    <w:rPr>
      <w:color w:val="800080"/>
      <w:u w:val="single"/>
    </w:rPr>
  </w:style>
  <w:style w:type="paragraph" w:customStyle="1" w:styleId="font1">
    <w:name w:val="font1"/>
    <w:basedOn w:val="a"/>
    <w:rsid w:val="005A04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5A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A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45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04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A04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A04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A04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5A045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A04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3BE6"/>
  </w:style>
  <w:style w:type="paragraph" w:customStyle="1" w:styleId="xl95">
    <w:name w:val="xl95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D3B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3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5D3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5D3B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3B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3B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13055"/>
  </w:style>
  <w:style w:type="paragraph" w:customStyle="1" w:styleId="xl105">
    <w:name w:val="xl105"/>
    <w:basedOn w:val="a"/>
    <w:rsid w:val="00515B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15B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15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15B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15B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15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15B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5B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5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5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15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15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5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51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15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07"/>
    <w:rPr>
      <w:rFonts w:ascii="Tahoma" w:hAnsi="Tahoma" w:cs="Tahoma"/>
      <w:sz w:val="16"/>
      <w:szCs w:val="16"/>
    </w:rPr>
  </w:style>
  <w:style w:type="paragraph" w:customStyle="1" w:styleId="xl120">
    <w:name w:val="xl120"/>
    <w:basedOn w:val="a"/>
    <w:rsid w:val="00761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61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61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61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61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61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61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61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61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61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27A1-C035-4FB7-90B5-BFF476A1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109</Pages>
  <Words>18785</Words>
  <Characters>107075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OvchinnikovaUB</dc:creator>
  <cp:lastModifiedBy>OvchinnikovaUB</cp:lastModifiedBy>
  <cp:revision>19</cp:revision>
  <cp:lastPrinted>2017-11-08T06:12:00Z</cp:lastPrinted>
  <dcterms:created xsi:type="dcterms:W3CDTF">2017-11-30T05:18:00Z</dcterms:created>
  <dcterms:modified xsi:type="dcterms:W3CDTF">2017-11-30T06:39:00Z</dcterms:modified>
</cp:coreProperties>
</file>