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038" w:rsidRDefault="00322038" w:rsidP="00322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Административным регламентом, утвержденным </w:t>
      </w:r>
      <w:r w:rsidRPr="00322038">
        <w:rPr>
          <w:rFonts w:ascii="Arial" w:hAnsi="Arial" w:cs="Arial"/>
          <w:sz w:val="20"/>
          <w:szCs w:val="20"/>
        </w:rPr>
        <w:t>Приказ</w:t>
      </w:r>
      <w:r>
        <w:rPr>
          <w:rFonts w:ascii="Arial" w:hAnsi="Arial" w:cs="Arial"/>
          <w:sz w:val="20"/>
          <w:szCs w:val="20"/>
        </w:rPr>
        <w:t>ом</w:t>
      </w:r>
      <w:r w:rsidRPr="00322038">
        <w:rPr>
          <w:rFonts w:ascii="Arial" w:hAnsi="Arial" w:cs="Arial"/>
          <w:sz w:val="20"/>
          <w:szCs w:val="20"/>
        </w:rPr>
        <w:t xml:space="preserve"> Минприроды России от 07.12.2020 </w:t>
      </w:r>
      <w:r>
        <w:rPr>
          <w:rFonts w:ascii="Arial" w:hAnsi="Arial" w:cs="Arial"/>
          <w:sz w:val="20"/>
          <w:szCs w:val="20"/>
        </w:rPr>
        <w:t>№</w:t>
      </w:r>
      <w:r w:rsidRPr="00322038">
        <w:rPr>
          <w:rFonts w:ascii="Arial" w:hAnsi="Arial" w:cs="Arial"/>
          <w:sz w:val="20"/>
          <w:szCs w:val="20"/>
        </w:rPr>
        <w:t xml:space="preserve"> 1025</w:t>
      </w:r>
      <w:r>
        <w:rPr>
          <w:rFonts w:ascii="Arial" w:hAnsi="Arial" w:cs="Arial"/>
          <w:sz w:val="20"/>
          <w:szCs w:val="20"/>
        </w:rPr>
        <w:t>:</w:t>
      </w:r>
    </w:p>
    <w:p w:rsidR="00322038" w:rsidRDefault="00322038" w:rsidP="003220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пункт </w:t>
      </w:r>
      <w:r>
        <w:rPr>
          <w:rFonts w:ascii="Arial" w:hAnsi="Arial" w:cs="Arial"/>
          <w:sz w:val="20"/>
          <w:szCs w:val="20"/>
        </w:rPr>
        <w:t xml:space="preserve">19. </w:t>
      </w:r>
      <w:proofErr w:type="gramStart"/>
      <w:r>
        <w:rPr>
          <w:rFonts w:ascii="Arial" w:hAnsi="Arial" w:cs="Arial"/>
          <w:sz w:val="20"/>
          <w:szCs w:val="20"/>
        </w:rPr>
        <w:t xml:space="preserve">В случае подачи заявления о предоставлении водного объекта в пользование на основании договора водопользования в случаях, установленных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пунктами 1</w:t>
        </w:r>
      </w:hyperlink>
      <w:r>
        <w:rPr>
          <w:rFonts w:ascii="Arial" w:hAnsi="Arial" w:cs="Arial"/>
          <w:sz w:val="20"/>
          <w:szCs w:val="20"/>
        </w:rPr>
        <w:t xml:space="preserve"> или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3 части 2 статьи 11</w:t>
        </w:r>
      </w:hyperlink>
      <w:r>
        <w:rPr>
          <w:rFonts w:ascii="Arial" w:hAnsi="Arial" w:cs="Arial"/>
          <w:sz w:val="20"/>
          <w:szCs w:val="20"/>
        </w:rPr>
        <w:t xml:space="preserve">, а также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статьями 15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47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49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50</w:t>
        </w:r>
      </w:hyperlink>
      <w:r>
        <w:rPr>
          <w:rFonts w:ascii="Arial" w:hAnsi="Arial" w:cs="Arial"/>
          <w:sz w:val="20"/>
          <w:szCs w:val="20"/>
        </w:rPr>
        <w:t xml:space="preserve"> Водного кодекса Российской Федерации срок принятия уполномоченным органом решения о предоставлении водного объекта в пользование либо о мотивированном отказе в предоставлении водного объекта в пользование, а также</w:t>
      </w:r>
      <w:proofErr w:type="gramEnd"/>
      <w:r>
        <w:rPr>
          <w:rFonts w:ascii="Arial" w:hAnsi="Arial" w:cs="Arial"/>
          <w:sz w:val="20"/>
          <w:szCs w:val="20"/>
        </w:rPr>
        <w:t xml:space="preserve"> срок выдачи (направления) документов, являющихся результатом предоставления государственной услуги, составляет не более 60 дней с момента регистрации заявления о предоставлении водного объекта в пользование на основании договора водопользования.</w:t>
      </w:r>
    </w:p>
    <w:p w:rsidR="00322038" w:rsidRDefault="00322038" w:rsidP="003220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пункт </w:t>
      </w:r>
      <w:r>
        <w:rPr>
          <w:rFonts w:ascii="Arial" w:hAnsi="Arial" w:cs="Arial"/>
          <w:sz w:val="20"/>
          <w:szCs w:val="20"/>
        </w:rPr>
        <w:t xml:space="preserve">20. </w:t>
      </w:r>
      <w:proofErr w:type="gramStart"/>
      <w:r>
        <w:rPr>
          <w:rFonts w:ascii="Arial" w:hAnsi="Arial" w:cs="Arial"/>
          <w:sz w:val="20"/>
          <w:szCs w:val="20"/>
        </w:rPr>
        <w:t xml:space="preserve">В случае подачи заявления о предоставлении водного объекта в пользование на основании договора водопользования для использования акватории водного объекта, за исключением случаев, установленных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пунктами 1</w:t>
        </w:r>
      </w:hyperlink>
      <w:r>
        <w:rPr>
          <w:rFonts w:ascii="Arial" w:hAnsi="Arial" w:cs="Arial"/>
          <w:sz w:val="20"/>
          <w:szCs w:val="20"/>
        </w:rPr>
        <w:t xml:space="preserve"> или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3 части 2 статьи 11</w:t>
        </w:r>
      </w:hyperlink>
      <w:r>
        <w:rPr>
          <w:rFonts w:ascii="Arial" w:hAnsi="Arial" w:cs="Arial"/>
          <w:sz w:val="20"/>
          <w:szCs w:val="20"/>
        </w:rPr>
        <w:t xml:space="preserve">, а также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статьями 15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47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49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50</w:t>
        </w:r>
      </w:hyperlink>
      <w:r>
        <w:rPr>
          <w:rFonts w:ascii="Arial" w:hAnsi="Arial" w:cs="Arial"/>
          <w:sz w:val="20"/>
          <w:szCs w:val="20"/>
        </w:rPr>
        <w:t xml:space="preserve"> Водного кодекса Российской Федерации, уполномоченный орган начинает подготовку к проведению аукциона по приобретению права на заключение договора водопользования, срок проведения которого</w:t>
      </w:r>
      <w:proofErr w:type="gramEnd"/>
      <w:r>
        <w:rPr>
          <w:rFonts w:ascii="Arial" w:hAnsi="Arial" w:cs="Arial"/>
          <w:sz w:val="20"/>
          <w:szCs w:val="20"/>
        </w:rPr>
        <w:t xml:space="preserve"> без учета обстоятельств, препятствующих проведению аукциона (обстоятельств непреодолимой силы, то есть чрезвычайных и непредотвратимых при данных условиях обстоятельств), составляет не более 90 дней </w:t>
      </w:r>
      <w:proofErr w:type="gramStart"/>
      <w:r>
        <w:rPr>
          <w:rFonts w:ascii="Arial" w:hAnsi="Arial" w:cs="Arial"/>
          <w:sz w:val="20"/>
          <w:szCs w:val="20"/>
        </w:rPr>
        <w:t>с даты информирования</w:t>
      </w:r>
      <w:proofErr w:type="gramEnd"/>
      <w:r>
        <w:rPr>
          <w:rFonts w:ascii="Arial" w:hAnsi="Arial" w:cs="Arial"/>
          <w:sz w:val="20"/>
          <w:szCs w:val="20"/>
        </w:rPr>
        <w:t xml:space="preserve"> заявителя о необходимости заключения договора водопользования по результатам аукциона.</w:t>
      </w:r>
    </w:p>
    <w:p w:rsidR="00F33B0B" w:rsidRPr="00322038" w:rsidRDefault="00F33B0B" w:rsidP="00322038">
      <w:bookmarkStart w:id="0" w:name="_GoBack"/>
      <w:bookmarkEnd w:id="0"/>
    </w:p>
    <w:sectPr w:rsidR="00F33B0B" w:rsidRPr="00322038" w:rsidSect="00A5344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7A4"/>
    <w:rsid w:val="00322038"/>
    <w:rsid w:val="005E6A5F"/>
    <w:rsid w:val="006151D1"/>
    <w:rsid w:val="00F33B0B"/>
    <w:rsid w:val="00F7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879&amp;dst=192" TargetMode="External"/><Relationship Id="rId13" Type="http://schemas.openxmlformats.org/officeDocument/2006/relationships/hyperlink" Target="https://login.consultant.ru/link/?req=doc&amp;base=LAW&amp;n=464879&amp;dst=10016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4879&amp;dst=100168" TargetMode="External"/><Relationship Id="rId12" Type="http://schemas.openxmlformats.org/officeDocument/2006/relationships/hyperlink" Target="https://login.consultant.ru/link/?req=doc&amp;base=LAW&amp;n=464879&amp;dst=152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64879&amp;dst=10050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879&amp;dst=152" TargetMode="External"/><Relationship Id="rId11" Type="http://schemas.openxmlformats.org/officeDocument/2006/relationships/hyperlink" Target="https://login.consultant.ru/link/?req=doc&amp;base=LAW&amp;n=464879&amp;dst=150" TargetMode="External"/><Relationship Id="rId5" Type="http://schemas.openxmlformats.org/officeDocument/2006/relationships/hyperlink" Target="https://login.consultant.ru/link/?req=doc&amp;base=LAW&amp;n=464879&amp;dst=148" TargetMode="External"/><Relationship Id="rId15" Type="http://schemas.openxmlformats.org/officeDocument/2006/relationships/hyperlink" Target="https://login.consultant.ru/link/?req=doc&amp;base=LAW&amp;n=464879&amp;dst=100506" TargetMode="External"/><Relationship Id="rId10" Type="http://schemas.openxmlformats.org/officeDocument/2006/relationships/hyperlink" Target="https://login.consultant.ru/link/?req=doc&amp;base=LAW&amp;n=464879&amp;dst=1005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4879&amp;dst=100506" TargetMode="External"/><Relationship Id="rId14" Type="http://schemas.openxmlformats.org/officeDocument/2006/relationships/hyperlink" Target="https://login.consultant.ru/link/?req=doc&amp;base=LAW&amp;n=464879&amp;dst=1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2024-02-12T13:07:00Z</dcterms:created>
  <dcterms:modified xsi:type="dcterms:W3CDTF">2024-02-12T13:07:00Z</dcterms:modified>
</cp:coreProperties>
</file>