
<file path=[Content_Types].xml><?xml version="1.0" encoding="utf-8"?>
<Types xmlns="http://schemas.openxmlformats.org/package/2006/content-types">
  <Default Extension="png" ContentType="image/png"/>
  <Default Extension="jpeg" ContentType="image/jpeg"/>
  <Default Extension="bmp" ContentType="image/bmp"/>
  <Default Extension="rels" ContentType="application/vnd.openxmlformats-package.relationships+xml"/>
  <Default Extension="xml" ContentType="application/xml"/>
  <Default Extension="emf" ContentType="image/x-emf"/>
  <Default Extension="wmf" ContentType="image/x-wmf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Ind w:w="0" w:type="dxa"/>
        <w:tblW w:w="5000" w:type="pct"/>
        <w:tblBorders>
          <w:top w:val="nil"/>
          <w:left w:val="nil"/>
          <w:bottom w:val="nil"/>
          <w:right w:val="nil"/>
          <w:insideV w:val="nil"/>
          <w:insideH w:val="nil"/>
        </w:tblBorders>
      </w:tblPr>
      <w:tblGrid>
        <w:gridCol w:w="10716"/>
      </w:tblGrid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</w:pPr>
            <w:r>
              <w:rPr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val="8335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44"/>
              </w:rPr>
              <w:t xml:space="preserve">Приказ министерства природных ресурсов и экологии Саратовской области от 03.02.2025 N 24-к</w:t>
              <w:br/>
              <w:t xml:space="preserve">"Об утверждении Порядка предоставления и обмена информацией в целях выявления личной заинтересованности при осуществлении закупок товаров, работ, услуг"</w:t>
              <w:br/>
              <w:t xml:space="preserve">(вместе с "Порядком предоставления и обмена информацией в целях выявления личной заинтересованности государственных гражданских служащих министерства, представителем нанимателя которых является министр природных ресурсов и экологии Саратовской области, которая приводит или может привести к конфликту интересов при осуществлении закупок товаров, работ, услуг")</w:t>
            </w:r>
          </w:p>
        </w:tc>
      </w:tr>
      <w:tr>
        <w:trPr>
          <w:trHeight w:val="3031" w:hRule="exact"/>
        </w:trPr>
        <w:tblPrEx>
          <w:tblBorders>
            <w:top w:val="nil"/>
            <w:left w:val="nil"/>
            <w:bottom w:val="nil"/>
            <w:right w:val="nil"/>
            <w:insideV w:val="nil"/>
            <w:insideH w:val="nil"/>
          </w:tblBorders>
        </w:tblPrEx>
        <w:tc>
          <w:tcPr>
            <w:tcW w:w="10716" w:type="dxa"/>
            <w:vAlign w:val="center"/>
            <w:tcMar>
              <w:top w:w="60" w:type="dxa"/>
              <w:left w:w="80" w:type="dxa"/>
              <w:bottom w:w="60" w:type="dxa"/>
              <w:right w:w="80" w:type="dxa"/>
            </w:tcMar>
            <w:tcBorders>
              <w:top w:val="nil"/>
              <w:left w:val="nil"/>
              <w:bottom w:val="nil"/>
              <w:right w:val="nil"/>
            </w:tcBorders>
          </w:tcPr>
          <w:p>
            <w:pPr>
              <w:pStyle w:val="5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w:history="0" r:id="rId4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КонсультантПлюс</w:t>
                <w:br/>
                <w:br/>
              </w:r>
            </w:hyperlink>
            <w:hyperlink w:history="0" r:id="rId5" w:tooltip="Ссылка на КонсультантПлюс">
              <w:r>
                <w:rPr>
                  <w:sz w:val="28"/>
                  <w:color w:val="0000ff"/>
                  <w:b w:val="on"/>
                </w:rPr>
                <w:t xml:space="preserve">www.consultant.ru</w:t>
              </w:r>
            </w:hyperlink>
            <w:r>
              <w:rPr>
                <w:sz w:val="28"/>
              </w:rPr>
              <w:br/>
              <w:br/>
              <w:t xml:space="preserve">Дата сохранения: 08.07.2026</w:t>
            </w:r>
            <w:r>
              <w:rPr>
                <w:sz w:val="28"/>
              </w:rPr>
              <w:br/>
              <w:t xml:space="preserve"> </w:t>
            </w:r>
          </w:p>
        </w:tc>
      </w:tr>
    </w:tbl>
    <w:p>
      <w:pPr>
        <w:sectPr>
          <w:pgSz w:w="11906" w:h="16838"/>
          <w:pgMar w:top="841" w:right="595" w:bottom="841" w:left="595" w:header="0" w:footer="0" w:gutter="0"/>
          <w:titlePg/>
        </w:sectPr>
      </w:pPr>
    </w:p>
    <w:p>
      <w:pPr>
        <w:pStyle w:val="0"/>
        <w:outlineLvl w:val="0"/>
        <w:jc w:val="both"/>
      </w:pPr>
      <w:r>
        <w:rPr>
          <w:sz w:val="20"/>
        </w:rPr>
      </w:r>
    </w:p>
    <w:p>
      <w:pPr>
        <w:pStyle w:val="2"/>
        <w:outlineLvl w:val="0"/>
        <w:jc w:val="center"/>
      </w:pPr>
      <w:r>
        <w:rPr>
          <w:sz w:val="20"/>
        </w:rPr>
        <w:t xml:space="preserve">МИНИСТЕРСТВО ПРИРОДНЫХ РЕСУРСОВ И ЭКОЛОГИИ</w:t>
      </w:r>
    </w:p>
    <w:p>
      <w:pPr>
        <w:pStyle w:val="2"/>
        <w:jc w:val="center"/>
      </w:pPr>
      <w:r>
        <w:rPr>
          <w:sz w:val="20"/>
        </w:rPr>
        <w:t xml:space="preserve">САРАТОВСКОЙ ОБЛАСТИ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ПРИКАЗ</w:t>
      </w:r>
    </w:p>
    <w:p>
      <w:pPr>
        <w:pStyle w:val="2"/>
        <w:jc w:val="center"/>
      </w:pPr>
      <w:r>
        <w:rPr>
          <w:sz w:val="20"/>
        </w:rPr>
        <w:t xml:space="preserve">от 3 февраля 2025 г. N 24-к</w:t>
      </w:r>
    </w:p>
    <w:p>
      <w:pPr>
        <w:pStyle w:val="2"/>
        <w:jc w:val="center"/>
      </w:pPr>
      <w:r>
        <w:rPr>
          <w:sz w:val="20"/>
        </w:rPr>
      </w:r>
    </w:p>
    <w:p>
      <w:pPr>
        <w:pStyle w:val="2"/>
        <w:jc w:val="center"/>
      </w:pPr>
      <w:r>
        <w:rPr>
          <w:sz w:val="20"/>
        </w:rPr>
        <w:t xml:space="preserve">ОБ УТВЕРЖДЕНИИ ПОРЯДКА ПРЕДОСТАВЛЕНИЯ И ОБМЕНА ИНФОРМАЦИЕЙ</w:t>
      </w:r>
    </w:p>
    <w:p>
      <w:pPr>
        <w:pStyle w:val="2"/>
        <w:jc w:val="center"/>
      </w:pPr>
      <w:r>
        <w:rPr>
          <w:sz w:val="20"/>
        </w:rPr>
        <w:t xml:space="preserve">В ЦЕЛЯХ ВЫЯВЛЕНИЯ ЛИЧНОЙ ЗАИНТЕРЕСОВАННОСТИ</w:t>
      </w:r>
    </w:p>
    <w:p>
      <w:pPr>
        <w:pStyle w:val="2"/>
        <w:jc w:val="center"/>
      </w:pPr>
      <w:r>
        <w:rPr>
          <w:sz w:val="20"/>
        </w:rPr>
        <w:t xml:space="preserve">ПРИ ОСУЩЕСТВЛЕНИИ ЗАКУПОК ТОВАРОВ, РАБОТ, УСЛУГ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В соответствии с Федеральным </w:t>
      </w:r>
      <w:hyperlink w:history="0" r:id="rId8" w:tooltip="Федеральный закон от 25.12.2008 N 273-ФЗ (ред. от 28.12.2025) &quot;О противодействии коррупции&quot;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25 декабря 2008 года N 273-ФЗ "О противодействии коррупции" и Федеральным </w:t>
      </w:r>
      <w:hyperlink w:history="0" r:id="rId9" w:tooltip="Федеральный закон от 05.04.2013 N 44-ФЗ (ред. от 28.12.2025) &quot;О контрактной системе в сфере закупок товаров, работ, услуг для обеспечения государственных и муниципальных нужд&quot; (с изм. и доп., вступ. в силу с 01.07.2026) {КонсультантПлюс}">
        <w:r>
          <w:rPr>
            <w:sz w:val="20"/>
            <w:color w:val="0000ff"/>
          </w:rPr>
          <w:t xml:space="preserve">законом</w:t>
        </w:r>
      </w:hyperlink>
      <w:r>
        <w:rPr>
          <w:sz w:val="20"/>
        </w:rPr>
        <w:t xml:space="preserve"> от 5 апреля 2013 года N 44-ФЗ "О контрактной системе в сфере закупок товаров, работ, услуг для обеспечения государственных и муниципальных нужд", в целях предотвращения и урегулирования конфликта интересов при осуществлении закупок товаров, работ, услуг министерством природных ресурсов и экологии Саратовской области приказываю: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1. Утвердить </w:t>
      </w:r>
      <w:hyperlink w:history="0" w:anchor="P29" w:tooltip="ПОРЯДОК">
        <w:r>
          <w:rPr>
            <w:sz w:val="20"/>
            <w:color w:val="0000ff"/>
          </w:rPr>
          <w:t xml:space="preserve">Порядок</w:t>
        </w:r>
      </w:hyperlink>
      <w:r>
        <w:rPr>
          <w:sz w:val="20"/>
        </w:rPr>
        <w:t xml:space="preserve"> предоставления и обмена информацией в целях выявления личной заинтересованности государственных гражданских служащих, представителем нанимателя которых является министр природных ресурсов и экологии Саратовской области (далее - государственные служащие), которая приводит или может привести к конфликту интересов при осуществлении закупок товаров, работ, услуг, согласно приложению.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Руководителям структурных подразделений осуществлять взаимодействие с гражданскими служащими, ответственными за работу по выявлению личной заинтересованности государственных служащих при осуществлении закупок товаров, работ, услуг в соответствии с утвержденным </w:t>
      </w:r>
      <w:hyperlink w:history="0" w:anchor="P29" w:tooltip="ПОРЯДОК">
        <w:r>
          <w:rPr>
            <w:sz w:val="20"/>
            <w:color w:val="0000ff"/>
          </w:rPr>
          <w:t xml:space="preserve">Порядком</w:t>
        </w:r>
      </w:hyperlink>
      <w:r>
        <w:rPr>
          <w:sz w:val="20"/>
        </w:rPr>
        <w:t xml:space="preserve"> предоставления и обмена информацией в целях выявления личной заинтересованности государственных служащих министерства природных ресурсов и экологии Саратовской области, которая приводит или может привести к конфликту интересов при осуществлении закупок товаров, работ, услуг.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Настоящий приказ вступает в силу со дня его подписания.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right"/>
      </w:pPr>
      <w:r>
        <w:rPr>
          <w:sz w:val="20"/>
        </w:rPr>
        <w:t xml:space="preserve">Министр</w:t>
      </w:r>
    </w:p>
    <w:p>
      <w:pPr>
        <w:pStyle w:val="0"/>
        <w:jc w:val="right"/>
      </w:pPr>
      <w:r>
        <w:rPr>
          <w:sz w:val="20"/>
        </w:rPr>
        <w:t xml:space="preserve">К.М.ДОРОНИН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0"/>
        <w:jc w:val="right"/>
      </w:pPr>
      <w:r>
        <w:rPr>
          <w:sz w:val="20"/>
        </w:rPr>
        <w:t xml:space="preserve">Приложение</w:t>
      </w:r>
    </w:p>
    <w:p>
      <w:pPr>
        <w:pStyle w:val="0"/>
        <w:jc w:val="right"/>
      </w:pPr>
      <w:r>
        <w:rPr>
          <w:sz w:val="20"/>
        </w:rPr>
        <w:t xml:space="preserve">к приказу</w:t>
      </w:r>
    </w:p>
    <w:p>
      <w:pPr>
        <w:pStyle w:val="0"/>
        <w:jc w:val="right"/>
      </w:pPr>
      <w:r>
        <w:rPr>
          <w:sz w:val="20"/>
        </w:rPr>
        <w:t xml:space="preserve">министерства природных ресурсов и экологии</w:t>
      </w:r>
    </w:p>
    <w:p>
      <w:pPr>
        <w:pStyle w:val="0"/>
        <w:jc w:val="right"/>
      </w:pPr>
      <w:r>
        <w:rPr>
          <w:sz w:val="20"/>
        </w:rPr>
        <w:t xml:space="preserve">Саратовской области</w:t>
      </w:r>
    </w:p>
    <w:p>
      <w:pPr>
        <w:pStyle w:val="0"/>
        <w:jc w:val="right"/>
      </w:pPr>
      <w:r>
        <w:rPr>
          <w:sz w:val="20"/>
        </w:rPr>
        <w:t xml:space="preserve">от 3 февраля 2025 г. N 24-к</w:t>
      </w:r>
    </w:p>
    <w:p>
      <w:pPr>
        <w:pStyle w:val="0"/>
        <w:jc w:val="both"/>
      </w:pPr>
      <w:r>
        <w:rPr>
          <w:sz w:val="20"/>
        </w:rPr>
      </w:r>
    </w:p>
    <w:bookmarkStart w:id="29" w:name="P29"/>
    <w:bookmarkEnd w:id="29"/>
    <w:p>
      <w:pPr>
        <w:pStyle w:val="2"/>
        <w:jc w:val="center"/>
      </w:pPr>
      <w:r>
        <w:rPr>
          <w:sz w:val="20"/>
        </w:rPr>
        <w:t xml:space="preserve">ПОРЯДОК</w:t>
      </w:r>
    </w:p>
    <w:p>
      <w:pPr>
        <w:pStyle w:val="2"/>
        <w:jc w:val="center"/>
      </w:pPr>
      <w:r>
        <w:rPr>
          <w:sz w:val="20"/>
        </w:rPr>
        <w:t xml:space="preserve">ПРЕДОСТАВЛЕНИЯ И ОБМЕНА ИНФОРМАЦИЕЙ В ЦЕЛЯХ ВЫЯВЛЕНИЯ ЛИЧНОЙ</w:t>
      </w:r>
    </w:p>
    <w:p>
      <w:pPr>
        <w:pStyle w:val="2"/>
        <w:jc w:val="center"/>
      </w:pPr>
      <w:r>
        <w:rPr>
          <w:sz w:val="20"/>
        </w:rPr>
        <w:t xml:space="preserve">ЗАИНТЕРЕСОВАННОСТИ ГОСУДАРСТВЕННЫХ ГРАЖДАНСКИХ СЛУЖАЩИХ</w:t>
      </w:r>
    </w:p>
    <w:p>
      <w:pPr>
        <w:pStyle w:val="2"/>
        <w:jc w:val="center"/>
      </w:pPr>
      <w:r>
        <w:rPr>
          <w:sz w:val="20"/>
        </w:rPr>
        <w:t xml:space="preserve">МИНИСТЕРСТВА, ПРЕДСТАВИТЕЛЕМ НАНИМАТЕЛЯ КОТОРЫХ ЯВЛЯЕТСЯ</w:t>
      </w:r>
    </w:p>
    <w:p>
      <w:pPr>
        <w:pStyle w:val="2"/>
        <w:jc w:val="center"/>
      </w:pPr>
      <w:r>
        <w:rPr>
          <w:sz w:val="20"/>
        </w:rPr>
        <w:t xml:space="preserve">МИНИСТР ПРИРОДНЫХ РЕСУРСОВ И ЭКОЛОГИИ САРАТОВСКОЙ ОБЛАСТИ,</w:t>
      </w:r>
    </w:p>
    <w:p>
      <w:pPr>
        <w:pStyle w:val="2"/>
        <w:jc w:val="center"/>
      </w:pPr>
      <w:r>
        <w:rPr>
          <w:sz w:val="20"/>
        </w:rPr>
        <w:t xml:space="preserve">КОТОРАЯ ПРИВОДИТ ИЛИ МОЖЕТ ПРИВЕСТИ К КОНФЛИКТУ ИНТЕРЕСОВ</w:t>
      </w:r>
    </w:p>
    <w:p>
      <w:pPr>
        <w:pStyle w:val="2"/>
        <w:jc w:val="center"/>
      </w:pPr>
      <w:r>
        <w:rPr>
          <w:sz w:val="20"/>
        </w:rPr>
        <w:t xml:space="preserve">ПРИ ОСУЩЕСТВЛЕНИИ ЗАКУПОК ТОВАРОВ, РАБОТ, УСЛУГ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1. Настоящий Порядок предоставления и обмена информацией в целях выявления личной заинтересованности государственных служащих, которая приводит или может привести к конфликту интересов при осуществлении закупок товаров, работ, услуг (далее - Порядок, Порядок предоставления и обмена информацией в целях выявления личной заинтересованности) разработан с учетом Методических рекомендаций по проведению в федеральных государственных органах, органах государственной власти субъектов Российской Федерации, органах местного самоуправления, государственных внебюджетных фондах и организациях, осуществляющих закупки товаров, работ, услуг в соответствии с Федеральным законом от 5 апреля 2013 года N 44-ФЗ "О контрактной системе в сфере закупок товаров, работ, услуг для обеспечения государственных и муниципальных нужд" и Федеральным законом от 18 июля 2011 года N 223-ФЗ "О закупках товаров, работ, услуг отдельными видами юридических лиц", работы, направленной на выявление личной заинтересованности государственных и муниципальных служащих, работников при осуществлении таких закупок, которая приводит или может привести к конфликту интересов, разработанными Министерством труда и социальной защиты Российской Федерации.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2. Для проведения работы по выявлению личной заинтересованности государственных гражданских служащих (далее - закупки), которая приводит или может привести к конфликту интересов при осуществлении закупок товаров, работ, услуг, назначается гражданский служащий министерства природных ресурсов и экологии области (далее - Министерство), ответственный за работу по выявлению личной заинтересованности государственных служащих, которая приводит или может привести к конфликту интересов при осуществлении закупок (далее - должностное лицо, ответственное за работу по выявлению личной заинтересованности при осуществлении закупок).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3. Должностное лицо, ответственное за работу по выявлению личной заинтересованности при осуществлении закупок, назначается приказом Министерства.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4. Должностное лицо, ответственное за работу по выявлению личной заинтересованности при осуществлении закупок, обеспечивается информацией, позволяющей выявить признаки наличия у гражданских служащих Министерства личной заинтересованности при осуществлении закупок, которая приводит или может привести к конфликту интересов при осуществлении закупок.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5. Предоставление и обмен информацией между должностным лицом, ответственным за работу по выявлению личной заинтересованности при осуществлении закупок, и структурными подразделениями Министерства осуществляется в рабочем порядке (служебная переписка), в том числе посредством Информационной системы электронного документооборота Правительства области в блоке "Внутренние документы", с соблюдением ограничений прав доступа к соответствующим документам.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6. Гражданские служащие Министерства: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предоставляют (по направлениям деятельности) должностному лицу, ответственному за работу по выявлению личной заинтересованности при осуществлении закупок, информацию: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поступившую в Министерство и содержащую сведения о нарушениях (замечаниях) при осуществлении закупок от уполномоченных органов (Управления Федеральной антимонопольной службы по Саратовской области, Счетной палаты Саратовской области, Управления Федерального казначейства по Саратовской области, контрольно-аналитического комитета Саратовской области);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поступившую в Министерство и содержащую сведения о нарушениях (замечаниях) при осуществлении закупок от субъектов общественного контроля, юридических лиц и индивидуальных предпринимателей, общественных объединений и граждан.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Информация предоставляется по факту ее поступления в течение 10 рабочих дней.</w:t>
      </w:r>
    </w:p>
    <w:bookmarkStart w:id="47" w:name="P47"/>
    <w:bookmarkEnd w:id="47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7. В целях выявления личной заинтересованности гражданские служащие Министерства, участвующие в организации и проведении закупок, ежегодно в срок до 15 декабря предоставляют должностному лицу, ответственному за работу по выявлению личной заинтересованности при осуществлении закупок:</w:t>
      </w:r>
    </w:p>
    <w:p>
      <w:pPr>
        <w:pStyle w:val="0"/>
        <w:spacing w:before="200" w:lineRule="auto"/>
        <w:ind w:firstLine="540"/>
        <w:jc w:val="both"/>
      </w:pPr>
      <w:hyperlink w:history="0" w:anchor="P90" w:tooltip="                                 СВЕДЕНИЯ">
        <w:r>
          <w:rPr>
            <w:sz w:val="20"/>
            <w:color w:val="0000ff"/>
          </w:rPr>
          <w:t xml:space="preserve">сведения</w:t>
        </w:r>
      </w:hyperlink>
      <w:r>
        <w:rPr>
          <w:sz w:val="20"/>
        </w:rPr>
        <w:t xml:space="preserve"> о близких родственниках, свойственниках, иных аффилированных лицах работника Министерства, участвующего в осуществлении закупок, по форме согласно приложению N 1 к настоящему Порядку;</w:t>
      </w:r>
    </w:p>
    <w:p>
      <w:pPr>
        <w:pStyle w:val="0"/>
        <w:spacing w:before="200" w:lineRule="auto"/>
        <w:ind w:firstLine="540"/>
        <w:jc w:val="both"/>
      </w:pPr>
      <w:hyperlink w:history="0" w:anchor="P290" w:tooltip="                                Декларация">
        <w:r>
          <w:rPr>
            <w:sz w:val="20"/>
            <w:color w:val="0000ff"/>
          </w:rPr>
          <w:t xml:space="preserve">декларацию</w:t>
        </w:r>
      </w:hyperlink>
      <w:r>
        <w:rPr>
          <w:sz w:val="20"/>
        </w:rPr>
        <w:t xml:space="preserve"> о возможной личной заинтересованности при осуществлении закупок по форме согласно приложению N 2 к настоящему Порядку (представляется в добровольном порядке).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случае изменения указанной информации гражданские служащие, в информации которых произошли такие изменения, обязаны ее актуализировать.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8. Должностное лицо, ответственное за работу по выявлению личной заинтересованности при осуществлении закупок, на основании информации, указанной в </w:t>
      </w:r>
      <w:hyperlink w:history="0" w:anchor="P47" w:tooltip="7. В целях выявления личной заинтересованности гражданские служащие Министерства, участвующие в организации и проведении закупок, ежегодно в срок до 15 декабря предоставляют должностному лицу, ответственному за работу по выявлению личной заинтересованности при осуществлении закупок:">
        <w:r>
          <w:rPr>
            <w:sz w:val="20"/>
            <w:color w:val="0000ff"/>
          </w:rPr>
          <w:t xml:space="preserve">пункте 7</w:t>
        </w:r>
      </w:hyperlink>
      <w:r>
        <w:rPr>
          <w:sz w:val="20"/>
        </w:rPr>
        <w:t xml:space="preserve"> настоящего Порядка, формирует профили гражданских служащих, участвующих в закупках, в которые включается следующая информация: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информация, содержащаяся в трудовой книжке, анкетных данных, представленных гражданскими служащими, участвующими в закупках, при поступлении на государственную гражданскую службу;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информация о родственниках, свойственниках гражданского служащего, участвующего в закупках, и иных аффилированных с ним лиц, представленная гражданским служащим, участвующим в закупках;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сообщения от бывших работодателей гражданских служащих, участвующих в закупках (при наличии);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уведомления о возникновении личной заинтересованности при исполнении должностных обязанностей, которая приводит или может привести к конфликту интересов;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информация, поступившая посредством телефона доверия по вопросам противодействия коррупции в Министерстве;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общедоступная информация в информационно-телекоммуникационной сети "Интернет";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иная информация.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9. При заключении государственного контракта гражданский служащий отдела контрактной службы Министерства, в обязанности которого входит размещение в единой информационной системе в сфере закупок с использованием официального сайта в информационно-телекоммуникационной сети "Интернет" документов и информации при подготовке и осуществлении закупки, представляет информацию должностному лицу, ответственному за работу по выявлению личной заинтересованности, об участниках закупки, о поставщиках (подрядчиках, исполнителях), определенных по результатам закупок, проводимых конкурентным способом, в том числе о субподрядчиках, соисполнителях, а также о поставщиках (подрядчиках, исполнителях), с которыми осуществляются Закупки у единственного поставщика (подрядчика, исполнителя) в соответствии со </w:t>
      </w:r>
      <w:hyperlink w:history="0" r:id="rId10" w:tooltip="Федеральный закон от 05.04.2013 N 44-ФЗ (ред. от 28.12.2025) &quot;О контрактной системе в сфере закупок товаров, работ, услуг для обеспечения государственных и муниципальных нужд&quot; (с изм. и доп., вступ. в силу с 01.07.2026) {КонсультантПлюс}">
        <w:r>
          <w:rPr>
            <w:sz w:val="20"/>
            <w:color w:val="0000ff"/>
          </w:rPr>
          <w:t xml:space="preserve">статьей 93</w:t>
        </w:r>
      </w:hyperlink>
      <w:r>
        <w:rPr>
          <w:sz w:val="20"/>
        </w:rPr>
        <w:t xml:space="preserve"> Федерального закона от 5 апреля 2015 года N 44-ФЗ "О контрактной системе в сфере закупок товаров, работ, услуг для обеспечения государственных и муниципальных нужд" (далее - профили участников закупок) по закупкам, согласно критериям выбора закупок товаров, работ, услуг, установленным настоящим Порядком.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10. Критерии выбора закупок, в отношении которых проводится проверка: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размер начальной (максимальной) цены государственного контракта, предметом которого является поставка товара, выполнение работы, оказание услуги превышает 5000,0 тыс. рублей при закупке конкурентным способом;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цена государственного контракта, заключаемого с единственным поставщиком (подрядчиком, исполнителем), превышает 500,0 тыс. рублей;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коррупционная емкость предмета (сферы) закупки - закупка компьютеров, оргтехники, серверного оборудования, при этом начальная (максимальная) цена за единицу у такой закупки превышает 500,0 тыс. рублей;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частота заключаемых контрактов с одним и тем же поставщиком (подрядчиком, исполнителем) - более 4 раз;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при осуществлении закупок поступили запросы на разъяснение положений извещения о закупке, касающиеся вопроса формирования технического задания или начальной (максимальной) цены контракта.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11. В профили участников закупок и (или) определенных по их результатам поставщиков (подрядчиков, исполнителей), в том числе субподрядчиков, соисполнителей, включается следующая информация: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наименование закупки;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сведения о юридическом лице (наименование, фирменное наименование (при наличии), место нахождения, юридический и почтовый адреса, идентификационный номер налогоплательщика (при наличии) и его учредителях;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сведения об индивидуальном предпринимателе (фамилия, имя, отчество (при наличии), идентификационный номер налогоплательщика);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сведения о представителях участников закупок (фамилия, имя, отчество (при наличии), идентификационный номер налогоплательщика (при наличии), фамилия, имя, отчество (при наличии), должность лица, подписавшего доверенность на представление интересов от имени участника закупок);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5) иные сведения, имеющиеся в распоряжении Министерства, позволяющие выявить возможные связи, свидетельствующие о наличии у гражданских служащих Министерства личной заинтересованности, которая приводит или может привести к конфликту интересов при осуществлении закупок.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Для заполнения профилей участников закупок используется информация, указанная в заявках на участие в закупках, а также в реестрах ранее заключенных государственных контрактов, данных, размещенных в Единой информационной системе в сфере закупок, иная информация, имеющаяся в распоряжении Министерства, общедоступная информация в информационно-телекоммуникационной сети "Интернет", в том числе посредством использования различных агрегаторов информации.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Форма </w:t>
      </w:r>
      <w:hyperlink w:history="0" w:anchor="P404" w:tooltip="ПРОФИЛЬ">
        <w:r>
          <w:rPr>
            <w:sz w:val="20"/>
            <w:color w:val="0000ff"/>
          </w:rPr>
          <w:t xml:space="preserve">профиля</w:t>
        </w:r>
      </w:hyperlink>
      <w:r>
        <w:rPr>
          <w:sz w:val="20"/>
        </w:rPr>
        <w:t xml:space="preserve"> участника закупки заполняется согласно приложению N 3 к настоящему Порядку.</w:t>
      </w:r>
    </w:p>
    <w:bookmarkStart w:id="74" w:name="P74"/>
    <w:bookmarkEnd w:id="74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12) Должностное лицо, ответственное за работу по выявлению личной заинтересованности: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 основании сведений, содержащихся в профилях гражданских служащих, участвующих в закупках и профилях участника закупки, проводит анализ (сравнение) на наличие возможных связей, свидетельствующих о наличии (отсутствии) у гражданских служащих, участвующих в закупках, личной заинтересованности, которая приводит или может привести к конфликту интересов при осуществлении закупок;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сообщает гражданскому служащему Министерства, ответственному за работу по профилактике коррупционных и иных правонарушений, о случаях выявления наличия личной заинтересованности между участником закупок и гражданскими служащими, участвующими в закупках.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13) Руководители структурных подразделений Министерства, начальник отдела контрактной службы при получении информации, указанной в </w:t>
      </w:r>
      <w:hyperlink w:history="0" w:anchor="P74" w:tooltip="12) Должностное лицо, ответственное за работу по выявлению личной заинтересованности:">
        <w:r>
          <w:rPr>
            <w:sz w:val="20"/>
            <w:color w:val="0000ff"/>
          </w:rPr>
          <w:t xml:space="preserve">пункте 12</w:t>
        </w:r>
      </w:hyperlink>
      <w:r>
        <w:rPr>
          <w:sz w:val="20"/>
        </w:rPr>
        <w:t xml:space="preserve"> настоящего Порядка, проводят мероприятия по предупреждению и урегулированию возможного конфликта интересов.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14) Гражданские служащие, участвующие в закупках, при наличии личной заинтересованности направляют уведомление о возникновении личной заинтересованности при исполнении должностных обязанностей, которая приводит или может привести к конфликту (возможному конфликту) интересов, должностному лицу, ответственному за работу по профилактике коррупционных и иных правонарушений, на регистрацию для дальнейшего рассмотрения ситуации возможного конфликта интересов на комиссии Министерства по соблюдению требований к служебному поведению и урегулированию конфликта интересов.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Министр природных ресурсов и экологии области с учетом рекомендаций комиссии Министерства по соблюдению требований к служебному поведению и урегулированию конфликта интересов принимает решение о способе урегулирования конфликта (возможного конфликта) интересов.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N 1</w:t>
      </w:r>
    </w:p>
    <w:p>
      <w:pPr>
        <w:pStyle w:val="0"/>
        <w:jc w:val="right"/>
      </w:pPr>
      <w:r>
        <w:rPr>
          <w:sz w:val="20"/>
        </w:rPr>
        <w:t xml:space="preserve">к Порядку</w:t>
      </w:r>
    </w:p>
    <w:p>
      <w:pPr>
        <w:pStyle w:val="0"/>
        <w:jc w:val="right"/>
      </w:pPr>
      <w:r>
        <w:rPr>
          <w:sz w:val="20"/>
        </w:rPr>
        <w:t xml:space="preserve">предоставления и обмена информацией в целях выявления</w:t>
      </w:r>
    </w:p>
    <w:p>
      <w:pPr>
        <w:pStyle w:val="0"/>
        <w:jc w:val="right"/>
      </w:pPr>
      <w:r>
        <w:rPr>
          <w:sz w:val="20"/>
        </w:rPr>
        <w:t xml:space="preserve">личной заинтересованности государственных служащих</w:t>
      </w:r>
    </w:p>
    <w:p>
      <w:pPr>
        <w:pStyle w:val="0"/>
        <w:jc w:val="both"/>
      </w:pPr>
      <w:r>
        <w:rPr>
          <w:sz w:val="20"/>
        </w:rPr>
      </w:r>
    </w:p>
    <w:bookmarkStart w:id="90" w:name="P90"/>
    <w:bookmarkEnd w:id="90"/>
    <w:p>
      <w:pPr>
        <w:pStyle w:val="1"/>
        <w:jc w:val="both"/>
      </w:pPr>
      <w:r>
        <w:rPr>
          <w:sz w:val="20"/>
        </w:rPr>
        <w:t xml:space="preserve">                                 СВЕДЕНИЯ</w:t>
      </w:r>
    </w:p>
    <w:p>
      <w:pPr>
        <w:pStyle w:val="1"/>
        <w:jc w:val="both"/>
      </w:pPr>
      <w:r>
        <w:rPr>
          <w:sz w:val="20"/>
        </w:rPr>
        <w:t xml:space="preserve">               о близких родственниках, свойственниках, иных</w:t>
      </w:r>
    </w:p>
    <w:p>
      <w:pPr>
        <w:pStyle w:val="1"/>
        <w:jc w:val="both"/>
      </w:pPr>
      <w:r>
        <w:rPr>
          <w:sz w:val="20"/>
        </w:rPr>
        <w:t xml:space="preserve">               аффилированных лицах работника Министерства,</w:t>
      </w:r>
    </w:p>
    <w:p>
      <w:pPr>
        <w:pStyle w:val="1"/>
        <w:jc w:val="both"/>
      </w:pPr>
      <w:r>
        <w:rPr>
          <w:sz w:val="20"/>
        </w:rPr>
        <w:t xml:space="preserve">                   участвующего в осуществлении закупок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(фамилия, имя, отчество)</w:t>
      </w:r>
    </w:p>
    <w:p>
      <w:pPr>
        <w:pStyle w:val="1"/>
        <w:jc w:val="both"/>
      </w:pPr>
      <w:r>
        <w:rPr>
          <w:sz w:val="20"/>
        </w:rPr>
        <w:t xml:space="preserve">       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замещающий(-ая) (назначаемый(-ая) на должность)</w:t>
      </w:r>
    </w:p>
    <w:p>
      <w:pPr>
        <w:pStyle w:val="1"/>
        <w:jc w:val="both"/>
      </w:pPr>
      <w:r>
        <w:rPr>
          <w:sz w:val="20"/>
        </w:rPr>
        <w:t xml:space="preserve">                           (нужное подчеркнуть):</w:t>
      </w:r>
    </w:p>
    <w:p>
      <w:pPr>
        <w:pStyle w:val="1"/>
        <w:jc w:val="both"/>
      </w:pPr>
      <w:r>
        <w:rPr>
          <w:sz w:val="20"/>
        </w:rPr>
        <w:t xml:space="preserve">       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(наименование должности)</w:t>
      </w:r>
    </w:p>
    <w:p>
      <w:pPr>
        <w:pStyle w:val="1"/>
        <w:jc w:val="both"/>
      </w:pPr>
      <w:r>
        <w:rPr>
          <w:sz w:val="20"/>
        </w:rPr>
        <w:t xml:space="preserve">       ____________________________________________________________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6"/>
          <w:headerReference w:type="first" r:id="rId6"/>
          <w:footerReference w:type="default" r:id="rId7"/>
          <w:footerReference w:type="first" r:id="rId7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1217"/>
        <w:gridCol w:w="1217"/>
        <w:gridCol w:w="1219"/>
        <w:gridCol w:w="1701"/>
        <w:gridCol w:w="1020"/>
        <w:gridCol w:w="2399"/>
        <w:gridCol w:w="2399"/>
        <w:gridCol w:w="2400"/>
      </w:tblGrid>
      <w:tr>
        <w:tc>
          <w:tcPr>
            <w:tcW w:w="12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Степень родства</w:t>
            </w:r>
          </w:p>
        </w:tc>
        <w:tc>
          <w:tcPr>
            <w:tcW w:w="1217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Фамилия, имя, отчество</w:t>
            </w:r>
          </w:p>
        </w:tc>
        <w:tc>
          <w:tcPr>
            <w:tcW w:w="121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Дата рождения</w:t>
            </w:r>
          </w:p>
        </w:tc>
        <w:tc>
          <w:tcPr>
            <w:tcW w:w="1701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Регион проживания (страна, субъект РФ, населенный пункт)</w:t>
            </w:r>
          </w:p>
        </w:tc>
        <w:tc>
          <w:tcPr>
            <w:tcW w:w="102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ИНН</w:t>
            </w:r>
          </w:p>
        </w:tc>
        <w:tc>
          <w:tcPr>
            <w:tcW w:w="239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Должность и место работы, в том числе по внешнему совместительству (с указанием страны субъекта РФ, населенного пункта, ИНН организации)</w:t>
            </w:r>
          </w:p>
        </w:tc>
        <w:tc>
          <w:tcPr>
            <w:tcW w:w="2399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Участие в коммерческих организациях </w:t>
            </w:r>
            <w:hyperlink w:history="0" w:anchor="P240" w:tooltip="&lt;**&gt; Согласно статье 50 Гражданского кодекса Российской Федерации, коммерческими организациями (юридическими лицами) являются организации, преследующие извлечение прибыли в качестве основной цели своей деятельности. Юридические лица, являющиеся коммерческими организациями, могут создаваться в организационно-правовых формах хозяйственных товариществ и обществ, крестьянских (фермерских) хозяйств, хозяйственных партнерств, производственных кооперативов, государственных и муниципальных унитарных предприятий.">
              <w:r>
                <w:rPr>
                  <w:sz w:val="20"/>
                  <w:color w:val="0000ff"/>
                </w:rPr>
                <w:t xml:space="preserve">&lt;**&gt;</w:t>
              </w:r>
            </w:hyperlink>
            <w:r>
              <w:rPr>
                <w:sz w:val="20"/>
              </w:rPr>
              <w:t xml:space="preserve"> (с указанием полного наименования и ИНН организаций)</w:t>
            </w:r>
          </w:p>
        </w:tc>
        <w:tc>
          <w:tcPr>
            <w:tcW w:w="2400" w:type="dxa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Участие в некоммерческих организациях </w:t>
            </w:r>
            <w:hyperlink w:history="0" w:anchor="P242" w:tooltip="&lt;***&gt; Некоммерческой организацией является организация, не имеющая извлечение прибыли в качестве основной цели своей деятельности и не распределяющая полученную прибыль между участниками. Некоммерческие организации могут создаваться для достижения социальных, благотворительных, культурных, образовательных, научных и управленческих целей, в целях охраны здоровья граждан, развития физической культуры и спорта, удовлетворения духовных и иных нематериальных потребностей граждан, защиты прав, законных интерес...">
              <w:r>
                <w:rPr>
                  <w:sz w:val="20"/>
                  <w:color w:val="0000ff"/>
                </w:rPr>
                <w:t xml:space="preserve">&lt;***&gt;</w:t>
              </w:r>
            </w:hyperlink>
            <w:r>
              <w:rPr>
                <w:sz w:val="20"/>
              </w:rPr>
              <w:t xml:space="preserve"> (с указанием полного наименования и ИНН некоммерческих организаций)</w:t>
            </w:r>
          </w:p>
        </w:tc>
      </w:tr>
      <w:tr>
        <w:tc>
          <w:tcPr>
            <w:gridSpan w:val="8"/>
            <w:tcW w:w="13572" w:type="dxa"/>
            <w:vAlign w:val="bottom"/>
          </w:tcPr>
          <w:p>
            <w:pPr>
              <w:pStyle w:val="0"/>
            </w:pPr>
            <w:r>
              <w:rPr>
                <w:sz w:val="20"/>
              </w:rPr>
              <w:t xml:space="preserve">1. Сведения о родителях, усыновителях, опекунах, попечителях (в том числе бывших)</w:t>
            </w:r>
          </w:p>
        </w:tc>
      </w:tr>
      <w:tr>
        <w:tc>
          <w:tcPr>
            <w:tcW w:w="12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1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9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9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8"/>
            <w:tcW w:w="13572" w:type="dxa"/>
            <w:vAlign w:val="bottom"/>
          </w:tcPr>
          <w:p>
            <w:pPr>
              <w:pStyle w:val="0"/>
            </w:pPr>
            <w:r>
              <w:rPr>
                <w:sz w:val="20"/>
              </w:rPr>
              <w:t xml:space="preserve">2. Сведения о супруге (в том числе бывшей супруге или бывшем супруге)</w:t>
            </w:r>
          </w:p>
        </w:tc>
      </w:tr>
      <w:tr>
        <w:tc>
          <w:tcPr>
            <w:tcW w:w="12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1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9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9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8"/>
            <w:tcW w:w="13572" w:type="dxa"/>
            <w:vAlign w:val="bottom"/>
          </w:tcPr>
          <w:p>
            <w:pPr>
              <w:pStyle w:val="0"/>
            </w:pPr>
            <w:r>
              <w:rPr>
                <w:sz w:val="20"/>
              </w:rPr>
              <w:t xml:space="preserve">3. Сведения о детях, усыновленных, опекаемых, находящихся под попечительством (в том числе бывших)</w:t>
            </w:r>
          </w:p>
        </w:tc>
      </w:tr>
      <w:tr>
        <w:tc>
          <w:tcPr>
            <w:tcW w:w="12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1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9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9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8"/>
            <w:tcW w:w="13572" w:type="dxa"/>
            <w:vAlign w:val="bottom"/>
          </w:tcPr>
          <w:p>
            <w:pPr>
              <w:pStyle w:val="0"/>
            </w:pPr>
            <w:r>
              <w:rPr>
                <w:sz w:val="20"/>
              </w:rPr>
              <w:t xml:space="preserve">4. Сведения о братьях, сестрах (включая неполнородных (имеющих общих отца или мать)</w:t>
            </w:r>
          </w:p>
        </w:tc>
      </w:tr>
      <w:tr>
        <w:tc>
          <w:tcPr>
            <w:tcW w:w="12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1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9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9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8"/>
            <w:tcW w:w="13572" w:type="dxa"/>
            <w:vAlign w:val="bottom"/>
          </w:tcPr>
          <w:p>
            <w:pPr>
              <w:pStyle w:val="0"/>
            </w:pPr>
            <w:r>
              <w:rPr>
                <w:sz w:val="20"/>
              </w:rPr>
              <w:t xml:space="preserve">5. Сведения о дедушке, бабушке, внуках</w:t>
            </w:r>
          </w:p>
        </w:tc>
      </w:tr>
      <w:tr>
        <w:tc>
          <w:tcPr>
            <w:tcW w:w="12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1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9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9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8"/>
            <w:tcW w:w="13572" w:type="dxa"/>
            <w:vAlign w:val="bottom"/>
          </w:tcPr>
          <w:p>
            <w:pPr>
              <w:pStyle w:val="0"/>
            </w:pPr>
            <w:r>
              <w:rPr>
                <w:sz w:val="20"/>
              </w:rPr>
              <w:t xml:space="preserve">6. Сведения о родителях, усыновителях, опекунах, попечителях (в том числе бывших) супруга (супруги)</w:t>
            </w:r>
          </w:p>
        </w:tc>
      </w:tr>
      <w:tr>
        <w:tc>
          <w:tcPr>
            <w:tcW w:w="12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1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9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9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7"/>
            <w:tcW w:w="11172" w:type="dxa"/>
            <w:vAlign w:val="bottom"/>
          </w:tcPr>
          <w:p>
            <w:pPr>
              <w:pStyle w:val="0"/>
            </w:pPr>
            <w:r>
              <w:rPr>
                <w:sz w:val="20"/>
              </w:rPr>
              <w:t xml:space="preserve">7. Сведения о детях, усыновленных, опекаемых, находящихся под попечительством (в том числе бывших) супруга (супруги)</w:t>
            </w:r>
          </w:p>
        </w:tc>
        <w:tc>
          <w:tcPr>
            <w:tcW w:w="24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12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1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9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9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8"/>
            <w:tcW w:w="13572" w:type="dxa"/>
            <w:vAlign w:val="bottom"/>
          </w:tcPr>
          <w:p>
            <w:pPr>
              <w:pStyle w:val="0"/>
            </w:pPr>
            <w:r>
              <w:rPr>
                <w:sz w:val="20"/>
              </w:rPr>
              <w:t xml:space="preserve">8. Сведения о братьях, сестрах (включая неполнородных (имеющих общих отца или мать) супруга (супруги)</w:t>
            </w:r>
          </w:p>
        </w:tc>
      </w:tr>
      <w:tr>
        <w:tc>
          <w:tcPr>
            <w:tcW w:w="12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1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9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9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8"/>
            <w:tcW w:w="13572" w:type="dxa"/>
            <w:vAlign w:val="bottom"/>
          </w:tcPr>
          <w:p>
            <w:pPr>
              <w:pStyle w:val="0"/>
            </w:pPr>
            <w:r>
              <w:rPr>
                <w:sz w:val="20"/>
              </w:rPr>
              <w:t xml:space="preserve">9. Сведения о дедушке, бабушке, внуках супруга (супруги)</w:t>
            </w:r>
          </w:p>
        </w:tc>
      </w:tr>
      <w:tr>
        <w:tc>
          <w:tcPr>
            <w:tcW w:w="12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1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9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9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8"/>
            <w:tcW w:w="13572" w:type="dxa"/>
            <w:vAlign w:val="bottom"/>
          </w:tcPr>
          <w:p>
            <w:pPr>
              <w:pStyle w:val="0"/>
            </w:pPr>
            <w:r>
              <w:rPr>
                <w:sz w:val="20"/>
              </w:rPr>
              <w:t xml:space="preserve">10. Сведения о супругах (в том числе бывших) детей</w:t>
            </w:r>
          </w:p>
        </w:tc>
      </w:tr>
      <w:tr>
        <w:tc>
          <w:tcPr>
            <w:tcW w:w="12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1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9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9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8"/>
            <w:tcW w:w="13572" w:type="dxa"/>
            <w:vAlign w:val="bottom"/>
          </w:tcPr>
          <w:p>
            <w:pPr>
              <w:pStyle w:val="0"/>
            </w:pPr>
            <w:r>
              <w:rPr>
                <w:sz w:val="20"/>
              </w:rPr>
              <w:t xml:space="preserve">11. Сведения о супругах (в том числе бывших) детей супруга супруги)</w:t>
            </w:r>
          </w:p>
        </w:tc>
      </w:tr>
      <w:tr>
        <w:tc>
          <w:tcPr>
            <w:tcW w:w="12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1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9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9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gridSpan w:val="8"/>
            <w:tcW w:w="13572" w:type="dxa"/>
            <w:vAlign w:val="bottom"/>
          </w:tcPr>
          <w:p>
            <w:pPr>
              <w:pStyle w:val="0"/>
            </w:pPr>
            <w:r>
              <w:rPr>
                <w:sz w:val="20"/>
              </w:rPr>
              <w:t xml:space="preserve">12. Иные аффилированные лица</w:t>
            </w:r>
          </w:p>
        </w:tc>
      </w:tr>
      <w:tr>
        <w:tc>
          <w:tcPr>
            <w:tcW w:w="12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1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21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02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9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99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40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sectPr>
          <w:headerReference w:type="default" r:id="rId11"/>
          <w:headerReference w:type="first" r:id="rId11"/>
          <w:footerReference w:type="default" r:id="rId12"/>
          <w:footerReference w:type="first" r:id="rId12"/>
          <w:pgSz w:w="16838" w:h="11906" w:orient="landscape"/>
          <w:pgMar w:top="1133" w:right="1440" w:bottom="566" w:left="1440" w:header="0" w:footer="0" w:gutter="0"/>
          <w:titlePg/>
        </w:sectPr>
      </w:pPr>
    </w:p>
    <w:p>
      <w:pPr>
        <w:pStyle w:val="0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Достоверность и полноту настоящих сведений подтверждаю.</w:t>
      </w:r>
    </w:p>
    <w:p>
      <w:pPr>
        <w:pStyle w:val="1"/>
        <w:jc w:val="both"/>
      </w:pPr>
      <w:r>
        <w:rPr>
          <w:sz w:val="20"/>
        </w:rPr>
        <w:t xml:space="preserve">    "___" ________ 20___ г. 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(подпись лица, представившего сведения)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(Ф.И.О. и подпись лица, принявшего сведения)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Примечание: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Согласно </w:t>
      </w:r>
      <w:hyperlink w:history="0" r:id="rId13" w:tooltip="Федеральный закон от 25.12.2008 N 273-ФЗ (ред. от 28.12.2025) &quot;О противодействии коррупции&quot; {КонсультантПлюс}">
        <w:r>
          <w:rPr>
            <w:sz w:val="20"/>
            <w:color w:val="0000ff"/>
          </w:rPr>
          <w:t xml:space="preserve">статье 10</w:t>
        </w:r>
      </w:hyperlink>
      <w:r>
        <w:rPr>
          <w:sz w:val="20"/>
        </w:rPr>
        <w:t xml:space="preserve"> Федерального закона от 25 декабря 2008 года N 273-ФЗ "О противодействии коррупции" под личной заинтересованностью понимается возможность получения доходов в виде денег, иного имущества, в том числе имущественных прав, услуг имущественного характера, результатов выполненных работ или каких-либо выгод (преимуществ) лицом, указанных в </w:t>
      </w:r>
      <w:hyperlink w:history="0" r:id="rId14" w:tooltip="Федеральный закон от 25.12.2008 N 273-ФЗ (ред. от 28.12.2025) &quot;О противодействии коррупции&quot; {КонсультантПлюс}">
        <w:r>
          <w:rPr>
            <w:sz w:val="20"/>
            <w:color w:val="0000ff"/>
          </w:rPr>
          <w:t xml:space="preserve">части 1</w:t>
        </w:r>
      </w:hyperlink>
      <w:r>
        <w:rPr>
          <w:sz w:val="20"/>
        </w:rPr>
        <w:t xml:space="preserve"> настоящей статьи, и (или) состоящими с ним в близком родстве или свойства лицами (родителями, супругами, детьми, братьями, сестрами, а также братьями, сестрами, родителями, детьми супругов и супругами детей), гражданами или организациями, с которыми лицо, указанное в </w:t>
      </w:r>
      <w:hyperlink w:history="0" r:id="rId15" w:tooltip="Федеральный закон от 25.12.2008 N 273-ФЗ (ред. от 28.12.2025) &quot;О противодействии коррупции&quot; {КонсультантПлюс}">
        <w:r>
          <w:rPr>
            <w:sz w:val="20"/>
            <w:color w:val="0000ff"/>
          </w:rPr>
          <w:t xml:space="preserve">части 1</w:t>
        </w:r>
      </w:hyperlink>
      <w:r>
        <w:rPr>
          <w:sz w:val="20"/>
        </w:rPr>
        <w:t xml:space="preserve"> настоящей статьи, и (или) лица, состояние с ним в близком родстве или свойстве, связаны имущественными, корпоративными или иными близкими отношениями.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Согласно </w:t>
      </w:r>
      <w:hyperlink w:history="0" r:id="rId16" w:tooltip="Федеральный закон от 05.04.2013 N 44-ФЗ (ред. от 28.12.2025) &quot;О контрактной системе в сфере закупок товаров, работ, услуг для обеспечения государственных и муниципальных нужд&quot; (с изм. и доп., вступ. в силу с 01.07.2026) {КонсультантПлюс}">
        <w:r>
          <w:rPr>
            <w:sz w:val="20"/>
            <w:color w:val="0000ff"/>
          </w:rPr>
          <w:t xml:space="preserve">пункту 9 части 1 статьи 31</w:t>
        </w:r>
      </w:hyperlink>
      <w:r>
        <w:rPr>
          <w:sz w:val="20"/>
        </w:rPr>
        <w:t xml:space="preserve"> Федерального закона от 5 апреля 2013 года N 44-ФЗ "О контрактной системе в сфере закупок товаров, работ, услуг для обеспечения государственных и муниципальных нужд" к аффилированным лицам относятся: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 лица, состояние с руководителем заказчика, членом комиссии по осуществлению закупок, руководителем контрактной службы заказчика, контрактным управляющим в браке и являющиеся выгодоприобретателями, единоличным исполнительные органом хозяйственного общества (директором, генеральным директором, управляющим, президентом и другими), членами коллегиального исполнительного органа хозяйственного общества, руководителем (директором, генеральным директором) учреждения или унитарного предприятия либо иными органами управления юридических лиц - участников закупки, а также с физическими лицами, в том числе зарегистрированными в качестве индивидуального предпринимателя, - участниками закупки;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- лица, являющиеся близкими родственниками (родственниками по прямой восходящей и нисходящей линии (родителями и детьми, дедушкой, бабушкой и внуками), полнородным и неполнородными (имеющими общих отца или мать) братьями и сестрами), усыновителями или усыновленными руководителя заказчика, члена комиссии по осуществлению закупок, руководителя контрактной службы заказчика, контрактного управляющего.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Под выгодоприобретателями понимаются физические лица, владеющие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капитале хозяйственного общества.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 лицам, состоящим с работником в близком родстве, относятся: его мать и отец, родные братья и сестры, супруга (супруг), родные сыновья и дочери (указываются в разделе 1 формы I).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данной форме также оказываются лица, являющиеся близкими родственниками (родственниками по прямой восходящей и нисходящей линии (родителями и детьми, дедушкой, бабушкой и внуками) полнородными и неполнородными (имеющим общих отца или мать) братьями и сестрами), усыновителями или усыновленными руководителя заказчика, члена комиссии по осуществлению закупок, руководителя контрактной службы заказчика, контрактного управляющего и их супругов.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К свойственникам работника относятся: родители его супруги (супруга), братья и сестры супруги (супруга) (указываются в разделе 2 формы I), дети супруги (супруга), супруги детей лица, представляющего сведения, а также супруги детей его супруги (супруга) (указываются в форме II).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--------------------------------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&lt;*&gt; Необходимо указать сведения о детях, которые имелись у супруга (супруги) лица, представившего сведения, до заключения брака.</w:t>
      </w:r>
    </w:p>
    <w:bookmarkStart w:id="240" w:name="P240"/>
    <w:bookmarkEnd w:id="240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&lt;**&gt; Согласно </w:t>
      </w:r>
      <w:hyperlink w:history="0" r:id="rId17" w:tooltip="&quot;Гражданский кодекс Российской Федерации (часть первая)&quot; от 30.11.1994 N 51-ФЗ (ред. от 10.06.2026) {КонсультантПлюс}">
        <w:r>
          <w:rPr>
            <w:sz w:val="20"/>
            <w:color w:val="0000ff"/>
          </w:rPr>
          <w:t xml:space="preserve">статье 50</w:t>
        </w:r>
      </w:hyperlink>
      <w:r>
        <w:rPr>
          <w:sz w:val="20"/>
        </w:rPr>
        <w:t xml:space="preserve"> Гражданского кодекса Российской Федерации, коммерческими организациями (юридическими лицами) являются организации, преследующие извлечение прибыли в качестве основной цели своей деятельности. Юридические лица, являющиеся коммерческими организациями, могут создаваться в организационно-правовых формах хозяйственных товариществ и обществ, крестьянских (фермерских) хозяйств, хозяйственных партнерств, производственных кооперативов, государственных и муниципальных унитарных предприятий.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Участие в коммерческой организации может осуществляться путем владения ценными бумагами (долями участия, паями в уставных (складочных) капиталах коммерческой организации, выполнения полномочий единоличного исполнительного органа (директора, генерального директора, председателя, президента и т.п.), участия в коллегиальном органе управления (совете директоров, правлении, дирекции, наблюдательном совете) и т.д.</w:t>
      </w:r>
    </w:p>
    <w:bookmarkStart w:id="242" w:name="P242"/>
    <w:bookmarkEnd w:id="242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&lt;***&gt; Некоммерческой организацией является организация, не имеющая извлечение прибыли в качестве основной цели своей деятельности и не распределяющая полученную прибыль между участниками. Некоммерческие организации могут создаваться для достижения социальных, благотворительных, культурных, образовательных, научных и управленческих целей, в целях охраны здоровья граждан, развития физической культуры и спорта, удовлетворения духовных и иных нематериальных потребностей граждан, защиты прав, законных интересов граждан и организаций, разрешения споров и конфликтов, оказания юридической помощи, а также в иных целях, направленных на достижение общественных благ.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Некоммерческие организации могут создаваться в организационно-правовых формах: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1) потребительских кооперативов, к которым относятся в том числе жилищные, жилищно-строительные и гаражные кооперативы, общества взаимного страхования, кредитные кооперативы, фонды проката, сельскохозяйственные потребительские кооперативы;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2) общественных организаций, к которым относятся в том числе политические партии и созданные в качестве юридических лиц профессиональные союзы (профсоюзные организации), органы общественной самодеятельности, территориальные общественные самоуправления;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3) общественных движений;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4) ассоциаций (союзов), к которым относятся в том числе некоммерческие партнерства, саморегулируемые организации, объединения работодателей, объединения профессиональных союзов, кооперативов и общественных организаций, торгово-промышленные палаты;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5) товариществ собственников недвижимости, к которым относятся в том числе товарищества собственников жилья, садоводческие или огороднические некоммерческие товарищества;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6) казачьих обществ, внесенных в государственный реестр казачьих обществ в Российской Федерации;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7) общин коренных малочисленных народов Российской Федерации;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8) фондов, к которым относятся в том числе общественные и благотворительные фонды;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9) учреждений, к которым относятся государственные учреждения (в том числе государственные академии наук), муниципальные учреждения и частные (в том числе общественные) учреждения;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10) автономных некоммерческие организаций;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11) религиозных организаций;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12) публично-правовых компаний;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13) адвокатских палат;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14) адвокатских образований (являющихся юридическими лицами);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15) государственных корпораций;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16) нотариальных палат.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Участие в некоммерческой организации может осуществляться путем выполнения функций учредителя некоммерческой организации, единоличного исполнительного органа (председатель, президент и т.п.), участия в высшем руководящем органе (коллегиальный высший орган управления для автономной некоммерческой организации, общее собрание членов для некоммерческого партнерства, ассоциации (союза) и т.д.), коллегиальных исполнительных органах (совет, правление, президиум и т.п.), иных коллегиальных органах управления (попечительский совет, наблюдательный совет, ревизионная комиссия и т.д.), членства в некоммерческом партнерстве и т.д.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Согласие на обработку персональных данных: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В соответствии с </w:t>
      </w:r>
      <w:hyperlink w:history="0" r:id="rId18" w:tooltip="Федеральный закон от 27.07.2006 N 152-ФЗ (ред. от 24.06.2025) &quot;О персональных данных&quot; {КонсультантПлюс}">
        <w:r>
          <w:rPr>
            <w:sz w:val="20"/>
            <w:color w:val="0000ff"/>
          </w:rPr>
          <w:t xml:space="preserve">п. 4 ст. 9</w:t>
        </w:r>
      </w:hyperlink>
      <w:r>
        <w:rPr>
          <w:sz w:val="20"/>
        </w:rPr>
        <w:t xml:space="preserve"> Федерального закона от 27 июля 2006 года N 152-ФЗ "О персональных данных" я даю свое согласие на обработку в министерстве природных ресурсов и экологии Саратовской области (далее - Министерство) персональных данных о себе, о лице, состоящем со мной в браке, о своих близких родственниках, усыновителях и усыновленных в целях исполнения обязанностей по противодействию коррупции и Федерального </w:t>
      </w:r>
      <w:hyperlink w:history="0" r:id="rId19" w:tooltip="Федеральный закон от 05.04.2013 N 44-ФЗ (ред. от 28.12.2025) &quot;О контрактной системе в сфере закупок товаров, работ, услуг для обеспечения государственных и муниципальных нужд&quot; (с изм. и доп., вступ. в силу с 01.07.2026) {КонсультантПлюс}">
        <w:r>
          <w:rPr>
            <w:sz w:val="20"/>
            <w:color w:val="0000ff"/>
          </w:rPr>
          <w:t xml:space="preserve">закона</w:t>
        </w:r>
      </w:hyperlink>
      <w:r>
        <w:rPr>
          <w:sz w:val="20"/>
        </w:rPr>
        <w:t xml:space="preserve"> от 5 апреля 2013 года N 44-ФЗ "О контрактной системе в сфере закупок товаров, работ, услуг для обеспечения государственных и муниципальных нужд".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Настоящее согласие предоставляется мной на осуществление действий в отношении персональных данных о себе, о лице, состоящем со мной в браке, о своих близких родственникам, усыновителях и усыновленных, в целях выявления/ исключения личной заинтересованности при осуществлении закупок товаров, работ, услуг в Министерстве.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Я проинформирован, что Министерство гарантирует обработку моих персональных данных в соответствие с действующим законодательством Российской Федерации как неавтоматизированным, так и автоматизированным способами.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Данное согласие действует до достижения целей обработки персональных данных или в течение срока хранения информации. Данное согласие может быть отозвано в любой момент по моему письменному заявлению.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Я подтверждаю, что, давая такое согласие, я действую по собственной воле и в своих интересах.</w:t>
      </w:r>
    </w:p>
    <w:p>
      <w:pPr>
        <w:pStyle w:val="0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"__" _________ 20__ г. 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(Ф.И.О., подпись лица, представляющего сведения)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N 2</w:t>
      </w:r>
    </w:p>
    <w:p>
      <w:pPr>
        <w:pStyle w:val="0"/>
        <w:jc w:val="right"/>
      </w:pPr>
      <w:r>
        <w:rPr>
          <w:sz w:val="20"/>
        </w:rPr>
        <w:t xml:space="preserve">к Порядку</w:t>
      </w:r>
    </w:p>
    <w:p>
      <w:pPr>
        <w:pStyle w:val="0"/>
        <w:jc w:val="right"/>
      </w:pPr>
      <w:r>
        <w:rPr>
          <w:sz w:val="20"/>
        </w:rPr>
        <w:t xml:space="preserve">предоставления и обмена информацией в целях выявления</w:t>
      </w:r>
    </w:p>
    <w:p>
      <w:pPr>
        <w:pStyle w:val="0"/>
        <w:jc w:val="right"/>
      </w:pPr>
      <w:r>
        <w:rPr>
          <w:sz w:val="20"/>
        </w:rPr>
        <w:t xml:space="preserve">личной заинтересованности государственных служащих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Форма</w:t>
      </w:r>
    </w:p>
    <w:p>
      <w:pPr>
        <w:pStyle w:val="0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                                         Министру природных ресурсов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и экологии Саратовской области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от 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                  (Ф.И.О., занимаемая должность)</w:t>
      </w:r>
    </w:p>
    <w:p>
      <w:pPr>
        <w:pStyle w:val="1"/>
        <w:jc w:val="both"/>
      </w:pPr>
      <w:r>
        <w:rPr>
          <w:sz w:val="20"/>
        </w:rPr>
      </w:r>
    </w:p>
    <w:bookmarkStart w:id="290" w:name="P290"/>
    <w:bookmarkEnd w:id="290"/>
    <w:p>
      <w:pPr>
        <w:pStyle w:val="1"/>
        <w:jc w:val="both"/>
      </w:pPr>
      <w:r>
        <w:rPr>
          <w:sz w:val="20"/>
        </w:rPr>
        <w:t xml:space="preserve">                                Декларация</w:t>
      </w:r>
    </w:p>
    <w:p>
      <w:pPr>
        <w:pStyle w:val="1"/>
        <w:jc w:val="both"/>
      </w:pPr>
      <w:r>
        <w:rPr>
          <w:sz w:val="20"/>
        </w:rPr>
        <w:t xml:space="preserve">    о возможной личной заинтересованности при осуществлении закупок </w:t>
      </w:r>
      <w:hyperlink w:history="0" w:anchor="P392" w:tooltip="&lt;1&gt; Настоящая декларация носит строго конфиденциальный характер и предназначена исключительно для внутреннего пользования. Содержание декларации не подлежит раскрытию каким-либо третьим сторонам и не может быть использовано ими в иных целях, кроме выявления личной заинтересованности ответственными за профилактику коррупционных и иных правонарушений Министерства (ответственными должностными лицами).">
        <w:r>
          <w:rPr>
            <w:sz w:val="20"/>
            <w:color w:val="0000ff"/>
          </w:rPr>
          <w:t xml:space="preserve">&lt;1&gt;</w:t>
        </w:r>
      </w:hyperlink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Перед заполнением настоящей декларации мне разъяснено следующее:</w:t>
      </w:r>
    </w:p>
    <w:p>
      <w:pPr>
        <w:pStyle w:val="1"/>
        <w:jc w:val="both"/>
      </w:pPr>
      <w:r>
        <w:rPr>
          <w:sz w:val="20"/>
        </w:rPr>
        <w:t xml:space="preserve">    содержание понятий "конфликт интересов" и "личная заинтересованность";</w:t>
      </w:r>
    </w:p>
    <w:p>
      <w:pPr>
        <w:pStyle w:val="1"/>
        <w:jc w:val="both"/>
      </w:pPr>
      <w:r>
        <w:rPr>
          <w:sz w:val="20"/>
        </w:rPr>
        <w:t xml:space="preserve">    обязанность принимать меры по предотвращению и урегулированию конфликта</w:t>
      </w:r>
    </w:p>
    <w:p>
      <w:pPr>
        <w:pStyle w:val="1"/>
        <w:jc w:val="both"/>
      </w:pPr>
      <w:r>
        <w:rPr>
          <w:sz w:val="20"/>
        </w:rPr>
        <w:t xml:space="preserve">интересов;</w:t>
      </w:r>
    </w:p>
    <w:p>
      <w:pPr>
        <w:pStyle w:val="1"/>
        <w:jc w:val="both"/>
      </w:pPr>
      <w:r>
        <w:rPr>
          <w:sz w:val="20"/>
        </w:rPr>
        <w:t xml:space="preserve">    порядок  уведомления  о  возникновения  личной  заинтересованности  при</w:t>
      </w:r>
    </w:p>
    <w:p>
      <w:pPr>
        <w:pStyle w:val="1"/>
        <w:jc w:val="both"/>
      </w:pPr>
      <w:r>
        <w:rPr>
          <w:sz w:val="20"/>
        </w:rPr>
        <w:t xml:space="preserve">исполнении  должностных обязанностей, которая приводит или может привести к</w:t>
      </w:r>
    </w:p>
    <w:p>
      <w:pPr>
        <w:pStyle w:val="1"/>
        <w:jc w:val="both"/>
      </w:pPr>
      <w:r>
        <w:rPr>
          <w:sz w:val="20"/>
        </w:rPr>
        <w:t xml:space="preserve">конфликту интересов;</w:t>
      </w:r>
    </w:p>
    <w:p>
      <w:pPr>
        <w:pStyle w:val="1"/>
        <w:jc w:val="both"/>
      </w:pPr>
      <w:r>
        <w:rPr>
          <w:sz w:val="20"/>
        </w:rPr>
        <w:t xml:space="preserve">    ответственность за неисполнение указанной обязанности.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"__" _________ 20__ г.  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(подпись и Ф.И.О. лица, представляющего декларацию)</w:t>
      </w:r>
    </w:p>
    <w:p>
      <w:pPr>
        <w:pStyle w:val="0"/>
        <w:jc w:val="both"/>
      </w:pPr>
      <w:r>
        <w:rPr>
          <w:sz w:val="20"/>
        </w:rPr>
      </w: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7313"/>
        <w:gridCol w:w="877"/>
        <w:gridCol w:w="878"/>
      </w:tblGrid>
      <w:tr>
        <w:tc>
          <w:tcPr>
            <w:tcW w:w="7313" w:type="dxa"/>
            <w:vAlign w:val="bottom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Информация о лице, представляющем декларацию</w:t>
            </w:r>
          </w:p>
        </w:tc>
        <w:tc>
          <w:tcPr>
            <w:tcW w:w="877" w:type="dxa"/>
            <w:vAlign w:val="bottom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Да</w:t>
            </w:r>
          </w:p>
        </w:tc>
        <w:tc>
          <w:tcPr>
            <w:tcW w:w="878" w:type="dxa"/>
            <w:vAlign w:val="bottom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Нет</w:t>
            </w:r>
          </w:p>
        </w:tc>
      </w:tr>
      <w:tr>
        <w:tc>
          <w:tcPr>
            <w:tcW w:w="7313" w:type="dxa"/>
            <w:vAlign w:val="bottom"/>
          </w:tcPr>
          <w:p>
            <w:pPr>
              <w:pStyle w:val="0"/>
            </w:pPr>
            <w:r>
              <w:rPr>
                <w:sz w:val="20"/>
              </w:rPr>
              <w:t xml:space="preserve">Являетесь ли Вы или Ваши родственники членами органов управления (совета директоров, правления) или исполнительными руководителями (директорами, заместителями директоров т.п.)</w:t>
            </w:r>
          </w:p>
        </w:tc>
        <w:tc>
          <w:tcPr>
            <w:tcW w:w="8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87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7313" w:type="dxa"/>
            <w:vAlign w:val="bottom"/>
          </w:tcPr>
          <w:p>
            <w:pPr>
              <w:pStyle w:val="0"/>
            </w:pPr>
            <w:r>
              <w:rPr>
                <w:sz w:val="20"/>
              </w:rPr>
              <w:t xml:space="preserve">Собираетесь ли Вы или Ваши родственники стать членами органов управления или исполнительными руководителями, работниками, советниками, консультантами, агентами или доверенными лицами (как на основе трудового, так и на основе гражданско-правового договора в течение ближайшего календарного года</w:t>
            </w:r>
          </w:p>
        </w:tc>
        <w:tc>
          <w:tcPr>
            <w:tcW w:w="8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87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7313" w:type="dxa"/>
            <w:vAlign w:val="bottom"/>
          </w:tcPr>
          <w:p>
            <w:pPr>
              <w:pStyle w:val="0"/>
            </w:pPr>
            <w:r>
              <w:rPr>
                <w:sz w:val="20"/>
              </w:rPr>
              <w:t xml:space="preserve">Владеете ли Вы или Ваши родственники прямо или как бенефициар акциями (долями, паями) или любыми другими финансовыми инструментами какой-либо организации</w:t>
            </w:r>
          </w:p>
        </w:tc>
        <w:tc>
          <w:tcPr>
            <w:tcW w:w="8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87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7313" w:type="dxa"/>
            <w:vAlign w:val="bottom"/>
          </w:tcPr>
          <w:p>
            <w:pPr>
              <w:pStyle w:val="0"/>
            </w:pPr>
            <w:r>
              <w:rPr>
                <w:sz w:val="20"/>
              </w:rPr>
              <w:t xml:space="preserve">Собираетесь ли Вы или Ваши родственники стать владельцем акций (долей, паев) или любых других финансовых инструментов в течение ближайшего календарного года в какой-либо организации</w:t>
            </w:r>
          </w:p>
        </w:tc>
        <w:tc>
          <w:tcPr>
            <w:tcW w:w="8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87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7313" w:type="dxa"/>
            <w:vAlign w:val="bottom"/>
          </w:tcPr>
          <w:p>
            <w:pPr>
              <w:pStyle w:val="0"/>
            </w:pPr>
            <w:r>
              <w:rPr>
                <w:sz w:val="20"/>
              </w:rPr>
              <w:t xml:space="preserve">Имеете ли Вы или Ваши родственники какие-либо имущественные обязательства перед какой-либо организацией</w:t>
            </w:r>
          </w:p>
        </w:tc>
        <w:tc>
          <w:tcPr>
            <w:tcW w:w="8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87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7313" w:type="dxa"/>
            <w:vAlign w:val="bottom"/>
          </w:tcPr>
          <w:p>
            <w:pPr>
              <w:pStyle w:val="0"/>
            </w:pPr>
            <w:r>
              <w:rPr>
                <w:sz w:val="20"/>
              </w:rPr>
              <w:t xml:space="preserve">Собираетесь ли Вы или Ваши родственники принять на себя какие-либо имущественные обязательства перед какой-либо из организаций в течение ближайшего календарного года</w:t>
            </w:r>
          </w:p>
        </w:tc>
        <w:tc>
          <w:tcPr>
            <w:tcW w:w="8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87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7313" w:type="dxa"/>
            <w:vAlign w:val="bottom"/>
          </w:tcPr>
          <w:p>
            <w:pPr>
              <w:pStyle w:val="0"/>
            </w:pPr>
            <w:r>
              <w:rPr>
                <w:sz w:val="20"/>
              </w:rPr>
              <w:t xml:space="preserve">Пользуетесь ли Вы или Ваши родственники имуществом, принадлежащим какой-либо организации</w:t>
            </w:r>
          </w:p>
        </w:tc>
        <w:tc>
          <w:tcPr>
            <w:tcW w:w="8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87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7313" w:type="dxa"/>
            <w:vAlign w:val="bottom"/>
          </w:tcPr>
          <w:p>
            <w:pPr>
              <w:pStyle w:val="0"/>
            </w:pPr>
            <w:r>
              <w:rPr>
                <w:sz w:val="20"/>
              </w:rPr>
              <w:t xml:space="preserve">Собираетесь ли Вы или Ваши родственники пользоваться в течение ближайшего календарного года имуществом, принадлежащим какой-либо организации</w:t>
            </w:r>
          </w:p>
        </w:tc>
        <w:tc>
          <w:tcPr>
            <w:tcW w:w="8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87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7313" w:type="dxa"/>
            <w:vAlign w:val="bottom"/>
          </w:tcPr>
          <w:p>
            <w:pPr>
              <w:pStyle w:val="0"/>
            </w:pPr>
            <w:r>
              <w:rPr>
                <w:sz w:val="20"/>
              </w:rPr>
              <w:t xml:space="preserve">Известно ли Вам о каких-либо иных обстоятельствах, не указанных выше, которые свидетельствуют о личной заинтересованности или могут создать впечатление, что Вы принимаете решения под воздействием личной заинтересованности</w:t>
            </w:r>
          </w:p>
        </w:tc>
        <w:tc>
          <w:tcPr>
            <w:tcW w:w="877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878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Если  Вы  ответили  "да"  на  любой  из вышеуказанных вопросов, просьба</w:t>
      </w:r>
    </w:p>
    <w:p>
      <w:pPr>
        <w:pStyle w:val="1"/>
        <w:jc w:val="both"/>
      </w:pPr>
      <w:r>
        <w:rPr>
          <w:sz w:val="20"/>
        </w:rPr>
        <w:t xml:space="preserve">изложить   ниже  информацию  для  рассмотрения  и  оценки  обстоятельств  и</w:t>
      </w:r>
    </w:p>
    <w:p>
      <w:pPr>
        <w:pStyle w:val="1"/>
        <w:jc w:val="both"/>
      </w:pPr>
      <w:r>
        <w:rPr>
          <w:sz w:val="20"/>
        </w:rPr>
        <w:t xml:space="preserve">заполнить согласие на обработку персональных данных.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___________________________________________________________________________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Настоящим подтверждаю, что:</w:t>
      </w:r>
    </w:p>
    <w:p>
      <w:pPr>
        <w:pStyle w:val="1"/>
        <w:jc w:val="both"/>
      </w:pPr>
      <w:r>
        <w:rPr>
          <w:sz w:val="20"/>
        </w:rPr>
        <w:t xml:space="preserve">    данная  декларация  заполнена  мною  добровольно  и с моего согласия; я</w:t>
      </w:r>
    </w:p>
    <w:p>
      <w:pPr>
        <w:pStyle w:val="1"/>
        <w:jc w:val="both"/>
      </w:pPr>
      <w:r>
        <w:rPr>
          <w:sz w:val="20"/>
        </w:rPr>
        <w:t xml:space="preserve">прочитал(-а) и понял(-а) все вышеуказанные вопросы;</w:t>
      </w:r>
    </w:p>
    <w:p>
      <w:pPr>
        <w:pStyle w:val="1"/>
        <w:jc w:val="both"/>
      </w:pPr>
      <w:r>
        <w:rPr>
          <w:sz w:val="20"/>
        </w:rPr>
        <w:t xml:space="preserve">    мои   ответы   и   любая  пояснительная  информацию  являются  полными,</w:t>
      </w:r>
    </w:p>
    <w:p>
      <w:pPr>
        <w:pStyle w:val="1"/>
        <w:jc w:val="both"/>
      </w:pPr>
      <w:r>
        <w:rPr>
          <w:sz w:val="20"/>
        </w:rPr>
        <w:t xml:space="preserve">правдивыми и правильными.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"__" _____ 20__ г.  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(подпись и Ф.И.О. лица, представляющего декларацию)</w:t>
      </w:r>
    </w:p>
    <w:p>
      <w:pPr>
        <w:pStyle w:val="1"/>
        <w:jc w:val="both"/>
      </w:pPr>
      <w:r>
        <w:rPr>
          <w:sz w:val="20"/>
        </w:rPr>
        <w:t xml:space="preserve">    "__" _____ 20__ г.  ___________________________________________________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(подпись и Ф.И.О. лица, представляющего декларацию)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Необходимо  внимательно  ознакомиться  с  приведенными ниже вопросами и</w:t>
      </w:r>
    </w:p>
    <w:p>
      <w:pPr>
        <w:pStyle w:val="1"/>
        <w:jc w:val="both"/>
      </w:pPr>
      <w:r>
        <w:rPr>
          <w:sz w:val="20"/>
        </w:rPr>
        <w:t xml:space="preserve">ответить  "да"  или  "нет"  на  каждый  из них (допускается также указывать</w:t>
      </w:r>
    </w:p>
    <w:p>
      <w:pPr>
        <w:pStyle w:val="1"/>
        <w:jc w:val="both"/>
      </w:pPr>
      <w:r>
        <w:rPr>
          <w:sz w:val="20"/>
        </w:rPr>
        <w:t xml:space="preserve">символ  "+", "V" и проч.). Ответ "да" необязательно означает наличие личной</w:t>
      </w:r>
    </w:p>
    <w:p>
      <w:pPr>
        <w:pStyle w:val="1"/>
        <w:jc w:val="both"/>
      </w:pPr>
      <w:r>
        <w:rPr>
          <w:sz w:val="20"/>
        </w:rPr>
        <w:t xml:space="preserve">заинтересованности,   но   выявляет   вопрос,   заслуживающий   дальнейшего</w:t>
      </w:r>
    </w:p>
    <w:p>
      <w:pPr>
        <w:pStyle w:val="1"/>
        <w:jc w:val="both"/>
      </w:pPr>
      <w:r>
        <w:rPr>
          <w:sz w:val="20"/>
        </w:rPr>
        <w:t xml:space="preserve">обсуждения и рассмотрения. Необходимо дать разъяснения ко всем ответам "да"</w:t>
      </w:r>
    </w:p>
    <w:p>
      <w:pPr>
        <w:pStyle w:val="1"/>
        <w:jc w:val="both"/>
      </w:pPr>
      <w:r>
        <w:rPr>
          <w:sz w:val="20"/>
        </w:rPr>
        <w:t xml:space="preserve">в месте, отведенном в конце раздела формы.</w:t>
      </w:r>
    </w:p>
    <w:p>
      <w:pPr>
        <w:pStyle w:val="1"/>
        <w:jc w:val="both"/>
      </w:pPr>
      <w:r>
        <w:rPr>
          <w:sz w:val="20"/>
        </w:rPr>
        <w:t xml:space="preserve">    Согласие на обработку персональных данных:</w:t>
      </w:r>
    </w:p>
    <w:p>
      <w:pPr>
        <w:pStyle w:val="1"/>
        <w:jc w:val="both"/>
      </w:pPr>
      <w:r>
        <w:rPr>
          <w:sz w:val="20"/>
        </w:rPr>
        <w:t xml:space="preserve">    В  соответствии  с  </w:t>
      </w:r>
      <w:hyperlink w:history="0" r:id="rId20" w:tooltip="Федеральный закон от 27.07.2006 N 152-ФЗ (ред. от 24.06.2025) &quot;О персональных данных&quot; {КонсультантПлюс}">
        <w:r>
          <w:rPr>
            <w:sz w:val="20"/>
            <w:color w:val="0000ff"/>
          </w:rPr>
          <w:t xml:space="preserve">п. 4 ст. 9</w:t>
        </w:r>
      </w:hyperlink>
      <w:r>
        <w:rPr>
          <w:sz w:val="20"/>
        </w:rPr>
        <w:t xml:space="preserve"> Федерального закона от 27 июля 2006 года</w:t>
      </w:r>
    </w:p>
    <w:p>
      <w:pPr>
        <w:pStyle w:val="1"/>
        <w:jc w:val="both"/>
      </w:pPr>
      <w:r>
        <w:rPr>
          <w:sz w:val="20"/>
        </w:rPr>
        <w:t xml:space="preserve">N  152-ФЗ  "О  персональных  данных"  я  даю  свое  согласие на обработку в</w:t>
      </w:r>
    </w:p>
    <w:p>
      <w:pPr>
        <w:pStyle w:val="1"/>
        <w:jc w:val="both"/>
      </w:pPr>
      <w:r>
        <w:rPr>
          <w:sz w:val="20"/>
        </w:rPr>
        <w:t xml:space="preserve">министерстве  природных  ресурсов  и  экологии Саратовской области (далее -</w:t>
      </w:r>
    </w:p>
    <w:p>
      <w:pPr>
        <w:pStyle w:val="1"/>
        <w:jc w:val="both"/>
      </w:pPr>
      <w:r>
        <w:rPr>
          <w:sz w:val="20"/>
        </w:rPr>
        <w:t xml:space="preserve">Министерство)  персональных  данных  о  себе,  о  лице, состоящем со мной в</w:t>
      </w:r>
    </w:p>
    <w:p>
      <w:pPr>
        <w:pStyle w:val="1"/>
        <w:jc w:val="both"/>
      </w:pPr>
      <w:r>
        <w:rPr>
          <w:sz w:val="20"/>
        </w:rPr>
        <w:t xml:space="preserve">браке,  о  своих близких родственниках, усыновителях и усыновленных в целях</w:t>
      </w:r>
    </w:p>
    <w:p>
      <w:pPr>
        <w:pStyle w:val="1"/>
        <w:jc w:val="both"/>
      </w:pPr>
      <w:r>
        <w:rPr>
          <w:sz w:val="20"/>
        </w:rPr>
        <w:t xml:space="preserve">исполнения  обязанностей по противодействию коррупции и Федерального </w:t>
      </w:r>
      <w:hyperlink w:history="0" r:id="rId21" w:tooltip="Федеральный закон от 05.04.2013 N 44-ФЗ (ред. от 28.12.2025) &quot;О контрактной системе в сфере закупок товаров, работ, услуг для обеспечения государственных и муниципальных нужд&quot; (с изм. и доп., вступ. в силу с 01.07.2026) {КонсультантПлюс}">
        <w:r>
          <w:rPr>
            <w:sz w:val="20"/>
            <w:color w:val="0000ff"/>
          </w:rPr>
          <w:t xml:space="preserve">закона</w:t>
        </w:r>
      </w:hyperlink>
    </w:p>
    <w:p>
      <w:pPr>
        <w:pStyle w:val="1"/>
        <w:jc w:val="both"/>
      </w:pPr>
      <w:r>
        <w:rPr>
          <w:sz w:val="20"/>
        </w:rPr>
        <w:t xml:space="preserve">от  5  апреля  2013  года  N  44-ФЗ  "О контрактной системе в сфере закупок</w:t>
      </w:r>
    </w:p>
    <w:p>
      <w:pPr>
        <w:pStyle w:val="1"/>
        <w:jc w:val="both"/>
      </w:pPr>
      <w:r>
        <w:rPr>
          <w:sz w:val="20"/>
        </w:rPr>
        <w:t xml:space="preserve">товаров,  работ,  услуг  для  обеспечения  государственных  и муниципальных</w:t>
      </w:r>
    </w:p>
    <w:p>
      <w:pPr>
        <w:pStyle w:val="1"/>
        <w:jc w:val="both"/>
      </w:pPr>
      <w:r>
        <w:rPr>
          <w:sz w:val="20"/>
        </w:rPr>
        <w:t xml:space="preserve">нужд".</w:t>
      </w:r>
    </w:p>
    <w:p>
      <w:pPr>
        <w:pStyle w:val="1"/>
        <w:jc w:val="both"/>
      </w:pPr>
      <w:r>
        <w:rPr>
          <w:sz w:val="20"/>
        </w:rPr>
        <w:t xml:space="preserve">    Настоящее  согласие  предоставляется  мной  на осуществление действий в</w:t>
      </w:r>
    </w:p>
    <w:p>
      <w:pPr>
        <w:pStyle w:val="1"/>
        <w:jc w:val="both"/>
      </w:pPr>
      <w:r>
        <w:rPr>
          <w:sz w:val="20"/>
        </w:rPr>
        <w:t xml:space="preserve">отношении  персональных данных о себе, о лице, состоящем со мной в браке, о</w:t>
      </w:r>
    </w:p>
    <w:p>
      <w:pPr>
        <w:pStyle w:val="1"/>
        <w:jc w:val="both"/>
      </w:pPr>
      <w:r>
        <w:rPr>
          <w:sz w:val="20"/>
        </w:rPr>
        <w:t xml:space="preserve">своих   близких   родственниках,   усыновителях  и  усыновленных,  в  целях</w:t>
      </w:r>
    </w:p>
    <w:p>
      <w:pPr>
        <w:pStyle w:val="1"/>
        <w:jc w:val="both"/>
      </w:pPr>
      <w:r>
        <w:rPr>
          <w:sz w:val="20"/>
        </w:rPr>
        <w:t xml:space="preserve">выявления/исключения  личной  заинтересованности  при осуществлении закупок</w:t>
      </w:r>
    </w:p>
    <w:p>
      <w:pPr>
        <w:pStyle w:val="1"/>
        <w:jc w:val="both"/>
      </w:pPr>
      <w:r>
        <w:rPr>
          <w:sz w:val="20"/>
        </w:rPr>
        <w:t xml:space="preserve">товаров, работ, услуг в Министерстве.</w:t>
      </w:r>
    </w:p>
    <w:p>
      <w:pPr>
        <w:pStyle w:val="1"/>
        <w:jc w:val="both"/>
      </w:pPr>
      <w:r>
        <w:rPr>
          <w:sz w:val="20"/>
        </w:rPr>
        <w:t xml:space="preserve">    Я   проинформирован,   что   Министерство  гарантирует  обработку  моих</w:t>
      </w:r>
    </w:p>
    <w:p>
      <w:pPr>
        <w:pStyle w:val="1"/>
        <w:jc w:val="both"/>
      </w:pPr>
      <w:r>
        <w:rPr>
          <w:sz w:val="20"/>
        </w:rPr>
        <w:t xml:space="preserve">персональных   данных   в   соответствие  с  действующим  законодательством</w:t>
      </w:r>
    </w:p>
    <w:p>
      <w:pPr>
        <w:pStyle w:val="1"/>
        <w:jc w:val="both"/>
      </w:pPr>
      <w:r>
        <w:rPr>
          <w:sz w:val="20"/>
        </w:rPr>
        <w:t xml:space="preserve">Российской  Федерации  как  неавтоматизированным,  так и автоматизированным</w:t>
      </w:r>
    </w:p>
    <w:p>
      <w:pPr>
        <w:pStyle w:val="1"/>
        <w:jc w:val="both"/>
      </w:pPr>
      <w:r>
        <w:rPr>
          <w:sz w:val="20"/>
        </w:rPr>
        <w:t xml:space="preserve">способами.</w:t>
      </w:r>
    </w:p>
    <w:p>
      <w:pPr>
        <w:pStyle w:val="1"/>
        <w:jc w:val="both"/>
      </w:pPr>
      <w:r>
        <w:rPr>
          <w:sz w:val="20"/>
        </w:rPr>
        <w:t xml:space="preserve">    Данное  согласие  действует  до достижения целей обработки персональных</w:t>
      </w:r>
    </w:p>
    <w:p>
      <w:pPr>
        <w:pStyle w:val="1"/>
        <w:jc w:val="both"/>
      </w:pPr>
      <w:r>
        <w:rPr>
          <w:sz w:val="20"/>
        </w:rPr>
        <w:t xml:space="preserve">данных или в течение срока хранения информации.</w:t>
      </w:r>
    </w:p>
    <w:p>
      <w:pPr>
        <w:pStyle w:val="1"/>
        <w:jc w:val="both"/>
      </w:pPr>
      <w:r>
        <w:rPr>
          <w:sz w:val="20"/>
        </w:rPr>
        <w:t xml:space="preserve">    Данное согласие может быть отозвано в любой момент по моему письменному</w:t>
      </w:r>
    </w:p>
    <w:p>
      <w:pPr>
        <w:pStyle w:val="1"/>
        <w:jc w:val="both"/>
      </w:pPr>
      <w:r>
        <w:rPr>
          <w:sz w:val="20"/>
        </w:rPr>
        <w:t xml:space="preserve">заявлению.</w:t>
      </w:r>
    </w:p>
    <w:p>
      <w:pPr>
        <w:pStyle w:val="1"/>
        <w:jc w:val="both"/>
      </w:pPr>
      <w:r>
        <w:rPr>
          <w:sz w:val="20"/>
        </w:rPr>
        <w:t xml:space="preserve">    Я  подтверждаю,  что,  давая  такое согласие, я действую по собственной</w:t>
      </w:r>
    </w:p>
    <w:p>
      <w:pPr>
        <w:pStyle w:val="1"/>
        <w:jc w:val="both"/>
      </w:pPr>
      <w:r>
        <w:rPr>
          <w:sz w:val="20"/>
        </w:rPr>
        <w:t xml:space="preserve">воле и в своих интересах.</w:t>
      </w:r>
    </w:p>
    <w:p>
      <w:pPr>
        <w:pStyle w:val="1"/>
        <w:jc w:val="both"/>
      </w:pPr>
      <w:r>
        <w:rPr>
          <w:sz w:val="20"/>
        </w:rPr>
      </w:r>
    </w:p>
    <w:p>
      <w:pPr>
        <w:pStyle w:val="1"/>
        <w:jc w:val="both"/>
      </w:pPr>
      <w:r>
        <w:rPr>
          <w:sz w:val="20"/>
        </w:rPr>
        <w:t xml:space="preserve">    "__" _________ 20__ г. ________________________________________________</w:t>
      </w:r>
    </w:p>
    <w:p>
      <w:pPr>
        <w:pStyle w:val="1"/>
        <w:jc w:val="both"/>
      </w:pPr>
      <w:r>
        <w:rPr>
          <w:sz w:val="20"/>
        </w:rPr>
        <w:t xml:space="preserve">                           (Ф.И.О., подпись лица, представляющего сведения)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ind w:firstLine="540"/>
        <w:jc w:val="both"/>
      </w:pPr>
      <w:r>
        <w:rPr>
          <w:sz w:val="20"/>
        </w:rPr>
        <w:t xml:space="preserve">--------------------------------</w:t>
      </w:r>
    </w:p>
    <w:bookmarkStart w:id="392" w:name="P392"/>
    <w:bookmarkEnd w:id="392"/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&lt;1&gt; Настоящая декларация носит строго конфиденциальный характер и предназначена исключительно для внутреннего пользования. Содержание декларации не подлежит раскрытию каким-либо третьим сторонам и не может быть использовано ими в иных целях, кроме выявления личной заинтересованности ответственными за профилактику коррупционных и иных правонарушений Министерства (ответственными должностными лицами).</w:t>
      </w:r>
    </w:p>
    <w:p>
      <w:pPr>
        <w:pStyle w:val="0"/>
        <w:spacing w:before="200" w:lineRule="auto"/>
        <w:ind w:firstLine="540"/>
        <w:jc w:val="both"/>
      </w:pPr>
      <w:r>
        <w:rPr>
          <w:sz w:val="20"/>
        </w:rPr>
        <w:t xml:space="preserve">&lt;2&gt; Бенефициар (выгодоприобретатель) - физическое лицо, владеющее напрямую или косвенно (через юридическое лицо или через несколько юридических лиц) более чем десятью процентами голосующих акций хозяйственного общества либо долей, превышающей десять процентов в уставном капитале хозяйственного общества.</w:t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outlineLvl w:val="1"/>
        <w:jc w:val="right"/>
      </w:pPr>
      <w:r>
        <w:rPr>
          <w:sz w:val="20"/>
        </w:rPr>
        <w:t xml:space="preserve">Приложение N 3</w:t>
      </w:r>
    </w:p>
    <w:p>
      <w:pPr>
        <w:pStyle w:val="0"/>
        <w:jc w:val="right"/>
      </w:pPr>
      <w:r>
        <w:rPr>
          <w:sz w:val="20"/>
        </w:rPr>
        <w:t xml:space="preserve">к Порядку</w:t>
      </w:r>
    </w:p>
    <w:p>
      <w:pPr>
        <w:pStyle w:val="0"/>
        <w:jc w:val="right"/>
      </w:pPr>
      <w:r>
        <w:rPr>
          <w:sz w:val="20"/>
        </w:rPr>
        <w:t xml:space="preserve">предоставления и обмена информацией в целях выявления</w:t>
      </w:r>
    </w:p>
    <w:p>
      <w:pPr>
        <w:pStyle w:val="0"/>
        <w:jc w:val="right"/>
      </w:pPr>
      <w:r>
        <w:rPr>
          <w:sz w:val="20"/>
        </w:rPr>
        <w:t xml:space="preserve">личной заинтересованности государственных служащих</w:t>
      </w:r>
    </w:p>
    <w:p>
      <w:pPr>
        <w:pStyle w:val="0"/>
        <w:jc w:val="both"/>
      </w:pPr>
      <w:r>
        <w:rPr>
          <w:sz w:val="20"/>
        </w:rPr>
      </w:r>
    </w:p>
    <w:bookmarkStart w:id="404" w:name="P404"/>
    <w:bookmarkEnd w:id="404"/>
    <w:p>
      <w:pPr>
        <w:pStyle w:val="0"/>
        <w:jc w:val="center"/>
      </w:pPr>
      <w:r>
        <w:rPr>
          <w:sz w:val="20"/>
        </w:rPr>
        <w:t xml:space="preserve">ПРОФИЛЬ</w:t>
      </w:r>
    </w:p>
    <w:p>
      <w:pPr>
        <w:pStyle w:val="0"/>
        <w:jc w:val="center"/>
      </w:pPr>
      <w:r>
        <w:rPr>
          <w:sz w:val="20"/>
        </w:rPr>
        <w:t xml:space="preserve">участников закупки</w:t>
      </w:r>
    </w:p>
    <w:p>
      <w:pPr>
        <w:pStyle w:val="0"/>
        <w:jc w:val="both"/>
      </w:pPr>
      <w:r>
        <w:rPr>
          <w:sz w:val="20"/>
        </w:rPr>
      </w:r>
    </w:p>
    <w:p>
      <w:pPr>
        <w:sectPr>
          <w:headerReference w:type="default" r:id="rId6"/>
          <w:headerReference w:type="first" r:id="rId6"/>
          <w:footerReference w:type="default" r:id="rId7"/>
          <w:footerReference w:type="first" r:id="rId7"/>
          <w:pgSz w:w="11906" w:h="16838"/>
          <w:pgMar w:top="1440" w:right="566" w:bottom="1440" w:left="1133" w:header="0" w:footer="0" w:gutter="0"/>
          <w:titlePg/>
        </w:sectPr>
      </w:pPr>
    </w:p>
    <w:tbl>
      <w:tblPr>
        <w:tblInd w:w="0" w:type="dxa"/>
        <w:tblLayout w:type="fixed"/>
        <w:tblBorders>
          <w:top w:val="single" w:sz="4"/>
          <w:left w:val="single" w:sz="4"/>
          <w:bottom w:val="single" w:sz="4"/>
          <w:right w:val="single" w:sz="4"/>
          <w:insideV w:val="single" w:sz="4"/>
          <w:insideH w:val="single" w:sz="4"/>
        </w:tblBorders>
        <w:tblCellMar>
          <w:top w:w="102" w:type="dxa"/>
          <w:left w:w="62" w:type="dxa"/>
          <w:bottom w:w="102" w:type="dxa"/>
          <w:right w:w="62" w:type="dxa"/>
        </w:tblCellMar>
      </w:tblPr>
      <w:tblGrid>
        <w:gridCol w:w="964"/>
        <w:gridCol w:w="1531"/>
        <w:gridCol w:w="1134"/>
        <w:gridCol w:w="1133"/>
        <w:gridCol w:w="1701"/>
        <w:gridCol w:w="2041"/>
        <w:gridCol w:w="2380"/>
        <w:gridCol w:w="2721"/>
      </w:tblGrid>
      <w:tr>
        <w:tc>
          <w:tcPr>
            <w:tcW w:w="96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Способ закупки</w:t>
            </w:r>
          </w:p>
        </w:tc>
        <w:tc>
          <w:tcPr>
            <w:tcW w:w="1531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Сведения о заключенном контракте</w:t>
            </w:r>
          </w:p>
        </w:tc>
        <w:tc>
          <w:tcPr>
            <w:tcW w:w="1134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ИНН участника закупки</w:t>
            </w:r>
          </w:p>
        </w:tc>
        <w:tc>
          <w:tcPr>
            <w:tcW w:w="1133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Наименование участника закупки</w:t>
            </w:r>
          </w:p>
        </w:tc>
        <w:tc>
          <w:tcPr>
            <w:tcW w:w="1701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Место нахождения (юридический и почтовые адреса)</w:t>
            </w:r>
          </w:p>
        </w:tc>
        <w:tc>
          <w:tcPr>
            <w:tcW w:w="2041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Сведения об учредителях юридического лица, индивидуального предпринимателя (Ф.И.О., ИНН (при наличии)</w:t>
            </w:r>
          </w:p>
        </w:tc>
        <w:tc>
          <w:tcPr>
            <w:tcW w:w="2380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Сведения о представителях участника закупки (должность, Ф.И.О. лиц, подписавших доверенность на представление интересов участника закупки (должность, Ф.И.О.), сведения о доверенности</w:t>
            </w:r>
          </w:p>
        </w:tc>
        <w:tc>
          <w:tcPr>
            <w:tcW w:w="2721" w:type="dxa"/>
            <w:vAlign w:val="center"/>
          </w:tcPr>
          <w:p>
            <w:pPr>
              <w:pStyle w:val="0"/>
              <w:jc w:val="center"/>
            </w:pPr>
            <w:r>
              <w:rPr>
                <w:sz w:val="20"/>
              </w:rPr>
              <w:t xml:space="preserve">Иные сведения, имеющиеся в распоряжении Министерства, позволяющие выявить возможные связи, свидетельствующие о наличии у лиц, участвующих в осуществлении закупок, личной заинтересованности, которая приводит или может привести к конфликту интересов</w:t>
            </w:r>
          </w:p>
        </w:tc>
      </w:tr>
      <w:tr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3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8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3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8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3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8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  <w:tr>
        <w:tc>
          <w:tcPr>
            <w:tcW w:w="96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53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34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133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170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04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380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  <w:tc>
          <w:tcPr>
            <w:tcW w:w="2721" w:type="dxa"/>
          </w:tcPr>
          <w:p>
            <w:pPr>
              <w:pStyle w:val="0"/>
            </w:pPr>
            <w:r>
              <w:rPr>
                <w:sz w:val="20"/>
              </w:rPr>
            </w:r>
          </w:p>
        </w:tc>
      </w:tr>
    </w:tbl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</w:pPr>
      <w:r>
        <w:rPr>
          <w:sz w:val="20"/>
        </w:rPr>
      </w:r>
    </w:p>
    <w:p>
      <w:pPr>
        <w:pStyle w:val="0"/>
        <w:jc w:val="both"/>
        <w:pBdr>
          <w:bottom w:val="single" w:sz="6" w:space="0" w:color="auto"/>
        </w:pBdr>
        <w:spacing w:before="100" w:after="100"/>
        <w:rPr>
          <w:sz w:val="2"/>
          <w:szCs w:val="2"/>
        </w:rPr>
      </w:pPr>
    </w:p>
    <w:sectPr>
      <w:headerReference w:type="default" r:id="rId11"/>
      <w:headerReference w:type="first" r:id="rId11"/>
      <w:footerReference w:type="default" r:id="rId12"/>
      <w:footerReference w:type="first" r:id="rId12"/>
      <w:pgSz w:w="16838" w:h="11906" w:orient="landscape"/>
      <w:pgMar w:top="1133" w:right="1440" w:bottom="566" w:left="1440" w:header="0" w:footer="0" w:gutter="0"/>
      <w:titlePg/>
    </w:sectPr>
  </w:body>
</w:document>
</file>

<file path=word/footer1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663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footer2.xml><?xml version="1.0" encoding="utf-8"?>
<w:ft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p>
    <w:pPr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Ind w:w="0" w:type="dxa"/>
      <w:tblCellMar>
        <w:left w:w="40" w:type="dxa"/>
        <w:right w:w="40" w:type="dxa"/>
      </w:tblCellMar>
      <w:tblLook w:firstRow="0" w:lastRow="0" w:firstColumn="0" w:lastColumn="0" w:noHBand="0" w:noVBand="0"/>
    </w:tblPr>
    <w:tblGrid>
      <w:gridCol w:w="1"/>
      <w:gridCol w:w="1"/>
      <w:gridCol w:w="1"/>
    </w:tblGrid>
    <w:tr>
      <w:trPr>
        <w:trHeight w:hRule="exact" w:val="1170"/>
      </w:trPr>
      <w:tc>
        <w:tcPr>
          <w:tcW w:w="1650" w:type="pct"/>
          <w:vAlign w:val="center"/>
        </w:tcPr>
        <w:p>
          <w:r>
            <w:rPr>
              <w:rFonts w:ascii="Tahoma" w:hAnsi="Tahoma" w:cs="Tahoma"/>
              <w:b/>
              <w:color w:val="f58220"/>
              <w:sz w:val="28"/>
              <w:szCs w:val="28"/>
              <w:noProof/>
            </w:rPr>
            <w:t>КонсультантПлюс</w:t>
          </w:r>
          <w:r>
            <w:rPr>
              <w:rFonts w:ascii="Tahoma" w:hAnsi="Tahoma" w:cs="Tahoma"/>
              <w:b/>
              <w:sz w:val="16"/>
              <w:szCs w:val="16"/>
              <w:noProof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>
          <w:pPr>
            <w:jc w:val="center"/>
          </w:pPr>
          <w:hyperlink r:id="rId1" w:history="0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>
          <w:pPr>
            <w:jc w:val="end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>
    <w:r>
      <w:rPr>
        <w:sz w:val="2"/>
        <w:szCs w:val="2"/>
      </w:rPr>
      <w:t>1</w:t>
    </w:r>
  </w:p>
</w:ftr>
</file>

<file path=word/header1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683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министерства природных ресурсов и экологии Саратовской области от 03.02.2025 N 24-к</w:t>
            <w:br/>
            <w:t>"Об утверждении Порядка предо...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08.07.2026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header2.xml><?xml version="1.0" encoding="utf-8"?>
<w:hdr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i="http://schemas.microsoft.com/office/word/2010/wordprocessingInk" xmlns:wne="http://schemas.microsoft.com/office/word/2006/wordml" mc:Ignorable="w14 w15 w16se wne wp14">
  <w:tbl>
    <w:tblPr>
      <w:tblW w:w="5000" w:type="pct"/>
      <w:tblInd w:w="0" w:type="dxa"/>
      <w:tblLayout w:type="fixed"/>
      <w:tblCellMar>
        <w:left w:w="40" w:type="dxa"/>
        <w:right w:w="40" w:type="dxa"/>
      </w:tblCellMar>
    </w:tblPr>
    <w:tblGrid>
      <w:gridCol w:w="1"/>
      <w:gridCol w:w="1"/>
    </w:tblGrid>
    <w:tr>
      <w:trPr>
        <w:trHeight w:hRule="exact" w:val="1190"/>
      </w:trPr>
      <w:tc>
        <w:tcPr>
          <w:tcW w:w="2700" w:type="pct"/>
          <w:vAlign w:val="center"/>
        </w:tcPr>
        <w:p>
          <w:pPr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Приказ министерства природных ресурсов и экологии Саратовской области от 03.02.2025 N 24-к</w:t>
            <w:br/>
            <w:t>"Об утверждении Порядка предо...</w:t>
          </w:r>
        </w:p>
      </w:tc>
      <w:tc>
        <w:tcPr>
          <w:tcW w:w="2300" w:type="pct"/>
          <w:vAlign w:val="center"/>
        </w:tcPr>
        <w:p>
          <w:pPr>
            <w:jc w:val="end"/>
            <w:rPr>
              <w:rFonts w:ascii="Tahoma" w:hAnsi="Tahoma" w:cs="Tahoma"/>
            </w:rPr>
          </w:pPr>
          <w:r>
            <w:rPr>
              <w:rFonts w:ascii="Tahoma" w:hAnsi="Tahoma" w:cs="Tahoma"/>
              <w:sz w:val="18"/>
              <w:szCs w:val="18"/>
              <w:noProof/>
            </w:rPr>
            <w:t xml:space="preserve">Документ предоставлен </w:t>
          </w:r>
          <w:hyperlink r:id="rId1" w:history="0" w:tooltip="КонсультантПлюс - надежная правовая система">
            <w:r>
              <w:rPr>
                <w:rFonts w:ascii="Tahoma" w:hAnsi="Tahoma" w:cs="Tahoma"/>
                <w:color w:val="0000FF"/>
                <w:sz w:val="18"/>
                <w:szCs w:val="18"/>
                <w:noProof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08.07.2026</w:t>
          </w:r>
        </w:p>
      </w:tc>
    </w:tr>
  </w:tbl>
  <w:p>
    <w:pPr>
      <w:pBdr>
        <w:bottom w:val="single" w:sz="12" w:space="0" w:color="auto"/>
      </w:pBdr>
      <w:rPr>
        <w:sz w:val="2"/>
        <w:szCs w:val="2"/>
      </w:rPr>
    </w:pPr>
  </w:p>
  <w:p/>
</w:hdr>
</file>

<file path=word/settings.xml><?xml version="1.0" encoding="utf-8"?>
<w:settings xmlns:w="http://schemas.openxmlformats.org/wordprocessingml/2006/main">
  <w:themeFontLang w:val="ru-RU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pPrDefault>
      <w:pPr>
        <w:spacing w:before="0" w:after="0" w:line="240" w:lineRule="auto"/>
      </w:pPr>
    </w:pPrDefault>
    <w:rPrDefault>
      <w:rPr>
        <w:lang w:val="ru-RU" w:eastAsia="ru-RU" w:bidi="ar-SA"/>
      </w:rPr>
    </w:rPrDefault>
  </w:docDefaults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default="1" w:customStyle="1" w:styleId="0">
    <w:name w:val="ConsPlusNormal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1">
    <w:name w:val="ConsPlusNonforma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2">
    <w:name w:val="ConsPlusTitle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  <w:b/>
    </w:rPr>
  </w:style>
  <w:style w:type="paragraph" w:customStyle="1" w:styleId="3">
    <w:name w:val="ConsPlusCell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4">
    <w:name w:val="ConsPlusDocList"/>
    <w:pPr>
      <w:widowControl w:val="0"/>
      <w:autoSpaceDE w:val="0"/>
      <w:autoSpaceDN w:val="0"/>
    </w:pPr>
    <w:rPr>
      <w:rFonts w:ascii="Courier New" w:hAnsi="Courier New" w:cs="Courier New"/>
      <w:sz w:val="20"/>
      <w:lang w:val="ru-RU" w:eastAsia="ru-RU" w:bidi="ar-SA"/>
    </w:rPr>
  </w:style>
  <w:style w:type="paragraph" w:customStyle="1" w:styleId="5">
    <w:name w:val="ConsPlusTitlePage"/>
    <w:pPr>
      <w:widowControl w:val="0"/>
      <w:autoSpaceDE w:val="0"/>
      <w:autoSpaceDN w:val="0"/>
    </w:pPr>
    <w:rPr>
      <w:rFonts w:ascii="Tahoma" w:hAnsi="Tahoma" w:cs="Tahoma"/>
      <w:sz w:val="20"/>
      <w:lang w:val="ru-RU" w:eastAsia="ru-RU" w:bidi="ar-SA"/>
    </w:rPr>
  </w:style>
  <w:style w:type="paragraph" w:customStyle="1" w:styleId="6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7">
    <w:name w:val="ConsPlusJurTerm"/>
    <w:pPr>
      <w:widowControl w:val="0"/>
      <w:autoSpaceDE w:val="0"/>
      <w:autoSpaceDN w:val="0"/>
    </w:pPr>
    <w:rPr>
      <w:rFonts w:ascii="Tahoma" w:hAnsi="Tahoma" w:cs="Tahoma"/>
      <w:sz w:val="26"/>
      <w:lang w:val="ru-RU" w:eastAsia="ru-RU" w:bidi="ar-SA"/>
    </w:rPr>
  </w:style>
  <w:style w:type="paragraph" w:customStyle="1" w:styleId="8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  <w:style w:type="paragraph" w:customStyle="1" w:styleId="9">
    <w:name w:val="ConsPlusTextList"/>
    <w:pPr>
      <w:widowControl w:val="0"/>
      <w:autoSpaceDE w:val="0"/>
      <w:autoSpaceDN w:val="0"/>
    </w:pPr>
    <w:rPr>
      <w:rFonts w:ascii="Arial" w:hAnsi="Arial" w:cs="Arial"/>
      <w:sz w:val="20"/>
      <w:lang w:val="ru-RU" w:eastAsia="ru-RU" w:bidi="ar-SA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styles" Target="styles.xml"/><Relationship Id="rId3" Type="http://schemas.openxmlformats.org/officeDocument/2006/relationships/image" Target="media/image1.png"/><Relationship Id="rId4" Type="http://schemas.openxmlformats.org/officeDocument/2006/relationships/hyperlink" Target="https://www.consultant.ru" TargetMode = "External"/><Relationship Id="rId5" Type="http://schemas.openxmlformats.org/officeDocument/2006/relationships/hyperlink" Target="https://www.consultant.ru" TargetMode = "External"/><Relationship Id="rId6" Type="http://schemas.openxmlformats.org/officeDocument/2006/relationships/header" Target="header1.xml"/><Relationship Id="rId7" Type="http://schemas.openxmlformats.org/officeDocument/2006/relationships/footer" Target="footer1.xml"/><Relationship Id="rId8" Type="http://schemas.openxmlformats.org/officeDocument/2006/relationships/hyperlink" Target="https://login.consultant.ru/link/?req=doc&amp;base=LAW&amp;n=523306" TargetMode = "External"/><Relationship Id="rId9" Type="http://schemas.openxmlformats.org/officeDocument/2006/relationships/hyperlink" Target="https://login.consultant.ru/link/?req=doc&amp;base=LAW&amp;n=508812" TargetMode = "External"/><Relationship Id="rId10" Type="http://schemas.openxmlformats.org/officeDocument/2006/relationships/hyperlink" Target="https://login.consultant.ru/link/?req=doc&amp;base=LAW&amp;n=508812&amp;dst=101256" TargetMode = "External"/><Relationship Id="rId11" Type="http://schemas.openxmlformats.org/officeDocument/2006/relationships/header" Target="header2.xml"/><Relationship Id="rId12" Type="http://schemas.openxmlformats.org/officeDocument/2006/relationships/footer" Target="footer2.xml"/><Relationship Id="rId13" Type="http://schemas.openxmlformats.org/officeDocument/2006/relationships/hyperlink" Target="https://login.consultant.ru/link/?req=doc&amp;base=LAW&amp;n=523306&amp;dst=122" TargetMode = "External"/><Relationship Id="rId14" Type="http://schemas.openxmlformats.org/officeDocument/2006/relationships/hyperlink" Target="https://login.consultant.ru/link/?req=doc&amp;base=LAW&amp;n=523306&amp;dst=123" TargetMode = "External"/><Relationship Id="rId15" Type="http://schemas.openxmlformats.org/officeDocument/2006/relationships/hyperlink" Target="https://login.consultant.ru/link/?req=doc&amp;base=LAW&amp;n=523306&amp;dst=123" TargetMode = "External"/><Relationship Id="rId16" Type="http://schemas.openxmlformats.org/officeDocument/2006/relationships/hyperlink" Target="https://login.consultant.ru/link/?req=doc&amp;base=LAW&amp;n=508812&amp;dst=12074" TargetMode = "External"/><Relationship Id="rId17" Type="http://schemas.openxmlformats.org/officeDocument/2006/relationships/hyperlink" Target="https://login.consultant.ru/link/?req=doc&amp;base=LAW&amp;n=536617&amp;dst=100280" TargetMode = "External"/><Relationship Id="rId18" Type="http://schemas.openxmlformats.org/officeDocument/2006/relationships/hyperlink" Target="https://login.consultant.ru/link/?req=doc&amp;base=LAW&amp;n=499769&amp;dst=100282" TargetMode = "External"/><Relationship Id="rId19" Type="http://schemas.openxmlformats.org/officeDocument/2006/relationships/hyperlink" Target="https://login.consultant.ru/link/?req=doc&amp;base=LAW&amp;n=508812" TargetMode = "External"/><Relationship Id="rId20" Type="http://schemas.openxmlformats.org/officeDocument/2006/relationships/hyperlink" Target="https://login.consultant.ru/link/?req=doc&amp;base=LAW&amp;n=499769&amp;dst=100282" TargetMode = "External"/><Relationship Id="rId21" Type="http://schemas.openxmlformats.org/officeDocument/2006/relationships/hyperlink" Target="https://login.consultant.ru/link/?req=doc&amp;base=LAW&amp;n=508812" TargetMode = "External"/></Relationships>
</file>

<file path=word/_rels/foot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foot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1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word/_rels/header2.xml.rels>&#65279;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 = 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КонсультантПлюс Версия 4026.00.02</Application>
  <Company>КонсультантПлюс Версия 4026.00.02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Приказ министерства природных ресурсов и экологии Саратовской области от 03.02.2025 N 24-к
"Об утверждении Порядка предоставления и обмена информацией в целях выявления личной заинтересованности при осуществлении закупок товаров, работ, услуг"
(вместе с "Порядком предоставления и обмена информацией в целях выявления личной заинтересованности государственных гражданских служащих министерства, представителем нанимателя которых является министр природных ресурсов и экологии Саратовской области, которая приводи</dc:title>
  <dcterms:created xsi:type="dcterms:W3CDTF">2026-07-08T08:30:06Z</dcterms:created>
</cp:coreProperties>
</file>