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16050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000000" w:rsidRDefault="00716050">
      <w:pPr>
        <w:pStyle w:val="ConsPlusNormal"/>
        <w:jc w:val="both"/>
        <w:outlineLvl w:val="0"/>
      </w:pPr>
    </w:p>
    <w:p w:rsidR="00000000" w:rsidRDefault="00716050">
      <w:pPr>
        <w:pStyle w:val="ConsPlusNormal"/>
        <w:outlineLvl w:val="0"/>
      </w:pPr>
      <w:r>
        <w:t>Зарегистрировано в Минюсте России 29 ноября 2024 г. N 80411</w:t>
      </w:r>
    </w:p>
    <w:p w:rsidR="00000000" w:rsidRDefault="007160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ФЕДЕРАЛЬНАЯ СЛУЖБА ПО ЭКОЛОГИЧЕСКОМУ, ТЕХНОЛОГИЧЕСКОМУ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И АТОМНОМУ НАДЗОРУ</w:t>
      </w:r>
    </w:p>
    <w:p w:rsidR="00000000" w:rsidRDefault="00716050">
      <w:pPr>
        <w:pStyle w:val="ConsPlusNormal"/>
        <w:jc w:val="center"/>
        <w:rPr>
          <w:b/>
          <w:bCs/>
        </w:rPr>
      </w:pP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от 15 ноября 2024 г. N 347</w:t>
      </w:r>
    </w:p>
    <w:p w:rsidR="00000000" w:rsidRDefault="00716050">
      <w:pPr>
        <w:pStyle w:val="ConsPlusNormal"/>
        <w:ind w:firstLine="540"/>
        <w:jc w:val="both"/>
        <w:rPr>
          <w:b/>
          <w:bCs/>
        </w:rPr>
      </w:pP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МЕТОДИКИ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ОПРЕДЕЛЕНИЯ ОЦЕНЕННОГО В РУБЛЯХ РАЗМЕРА МАКСИМАЛЬНОГО ВРЕДА,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КОТОРЫЙ МОЖЕТ БЫТЬ ПРИЧИНЕН ЖИЗНИ, ЗДОРОВЬЮ ФИЗИЧЕСКИХ ЛИЦ,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ОКРУЖАЮЩЕЙ СРЕДЕ, ИМУЩЕСТВУ ФИЗИЧЕСКИХ И ЮРИДИЧЕСКИХ ЛИЦ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ПРИ АВАРИИ ГИДРОТЕХНИЧЕСКОГО СООРУЖЕНИЯ (ЗА ИСКЛЮЧЕНИЕМ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СУДОХОДНЫХ И ПОРТОВЫХ </w:t>
      </w:r>
      <w:r>
        <w:rPr>
          <w:b/>
          <w:bCs/>
        </w:rPr>
        <w:t>ГИДРОТЕХНИЧЕСКИХ СООРУЖЕНИЙ)</w:t>
      </w:r>
    </w:p>
    <w:p w:rsidR="00000000" w:rsidRDefault="00716050">
      <w:pPr>
        <w:pStyle w:val="ConsPlusNormal"/>
        <w:jc w:val="center"/>
      </w:pPr>
    </w:p>
    <w:p w:rsidR="00000000" w:rsidRDefault="00716050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девятой статьи 10</w:t>
        </w:r>
      </w:hyperlink>
      <w:r>
        <w:t xml:space="preserve"> Федерального закона от 21 июля 1997 г. N 117-ФЗ "О безопасности гидротехнических сооружений", </w:t>
      </w:r>
      <w:hyperlink r:id="rId6" w:history="1">
        <w:r>
          <w:rPr>
            <w:color w:val="0000FF"/>
          </w:rPr>
          <w:t>пунктом 1</w:t>
        </w:r>
      </w:hyperlink>
      <w:r>
        <w:t xml:space="preserve"> и </w:t>
      </w:r>
      <w:hyperlink r:id="rId7" w:history="1">
        <w:r>
          <w:rPr>
            <w:color w:val="0000FF"/>
          </w:rPr>
          <w:t>подпунктом 5.2.2.16(8) пункта 5</w:t>
        </w:r>
      </w:hyperlink>
      <w:r>
        <w:t xml:space="preserve"> Положения о Федеральной службе по экологическому, технол</w:t>
      </w:r>
      <w:r>
        <w:t>огическому и атомному надзору, утвержденного постановлением Правительства Российской Федерации от 30 июля 2004 г. N 401, приказываю: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1. Утвердить прилагаемую </w:t>
      </w:r>
      <w:hyperlink w:anchor="Par35" w:history="1">
        <w:r>
          <w:rPr>
            <w:color w:val="0000FF"/>
          </w:rPr>
          <w:t>Методику</w:t>
        </w:r>
      </w:hyperlink>
      <w:r>
        <w:t xml:space="preserve"> определения оцененного в рублях размера максимального вреда, котор</w:t>
      </w:r>
      <w:r>
        <w:t>ый может быть причинен жизни, здоровью физических лиц, окружающей среде, имуществу физических и юридических лиц при аварии гидротехнического сооружения (за исключением судоходных и портовых гидротехнических сооружений).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Федеральной службы по экологическому, технологическому и атомному надзору от 10 декабря 2020 г. N 516 "Об утверждении Методики определения размера вреда, который может быть причинен жи</w:t>
      </w:r>
      <w:r>
        <w:t>зни, здоровью физических лиц, имуществу физических и юридических лиц в результате аварии гидротехнического сооружения (за исключением судоходных и портовых гидротехнических сооружений)" (зарегистрирован Министерством юстиции Российской Федерации 24 декабря</w:t>
      </w:r>
      <w:r>
        <w:t xml:space="preserve"> 2020 г., регистрационный N 61785).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3. Настоящий приказ вступает в силу с 1 марта 2025 г. и действует до 1 марта 2031 г.</w:t>
      </w:r>
    </w:p>
    <w:p w:rsidR="00000000" w:rsidRDefault="00716050">
      <w:pPr>
        <w:pStyle w:val="ConsPlusNormal"/>
        <w:ind w:firstLine="540"/>
        <w:jc w:val="both"/>
      </w:pPr>
    </w:p>
    <w:p w:rsidR="00000000" w:rsidRDefault="00716050">
      <w:pPr>
        <w:pStyle w:val="ConsPlusNormal"/>
        <w:jc w:val="right"/>
      </w:pPr>
      <w:r>
        <w:t>Руководитель</w:t>
      </w:r>
    </w:p>
    <w:p w:rsidR="00000000" w:rsidRDefault="00716050">
      <w:pPr>
        <w:pStyle w:val="ConsPlusNormal"/>
        <w:jc w:val="right"/>
      </w:pPr>
      <w:r>
        <w:t>А.В.ТРЕМБИЦКИЙ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0"/>
      </w:pPr>
      <w:r>
        <w:t>Утверждена</w:t>
      </w:r>
    </w:p>
    <w:p w:rsidR="00000000" w:rsidRDefault="00716050">
      <w:pPr>
        <w:pStyle w:val="ConsPlusNormal"/>
        <w:jc w:val="right"/>
      </w:pPr>
      <w:r>
        <w:t>приказом Федеральной службы</w:t>
      </w:r>
    </w:p>
    <w:p w:rsidR="00000000" w:rsidRDefault="00716050">
      <w:pPr>
        <w:pStyle w:val="ConsPlusNormal"/>
        <w:jc w:val="right"/>
      </w:pPr>
      <w:r>
        <w:t>по экологическому, технологическому</w:t>
      </w:r>
    </w:p>
    <w:p w:rsidR="00000000" w:rsidRDefault="00716050">
      <w:pPr>
        <w:pStyle w:val="ConsPlusNormal"/>
        <w:jc w:val="right"/>
      </w:pPr>
      <w:r>
        <w:t>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0" w:name="Par35"/>
      <w:bookmarkEnd w:id="0"/>
      <w:r>
        <w:rPr>
          <w:b/>
          <w:bCs/>
        </w:rPr>
        <w:t>МЕТОДИКА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ОПРЕДЕЛЕНИЯ ОЦЕНЕННОГО В РУБЛЯХ РАЗМЕРА МАКСИМАЛЬНОГО ВРЕДА,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КОТОРЫЙ МОЖЕТ БЫТЬ ПРИЧИНЕН ЖИЗНИ, ЗДОРОВЬЮ ФИЗИЧЕСКИХ ЛИЦ,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ОКРУЖАЮЩЕЙ СРЕДЕ, ИМУЩЕСТВУ ФИЗИЧЕСКИХ И ЮРИДИЧЕСКИХ ЛИЦ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ПРИ АВАРИИ ГИДРОТЕХНИЧЕСКОГО СО</w:t>
      </w:r>
      <w:r>
        <w:rPr>
          <w:b/>
          <w:bCs/>
        </w:rPr>
        <w:t>ОРУЖЕНИЯ (ЗА ИСКЛЮЧЕНИЕМ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СУДОХОДНЫХ И ПОРТОВЫХ ГИДРОТЕХНИЧЕСКИХ СООРУЖЕНИЙ)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I. ОБЩИЕ ПОЛОЖЕНИЯ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1. Методика определения оцененного в рублях размера максимального вреда, который может быть причинен жизни, здоровью физических лиц, окружающей среде, имуществ</w:t>
      </w:r>
      <w:r>
        <w:t>у физических и юридических лиц при аварии гидротехнического сооружения (за исключением судоходных и портовых гидротехнических сооружений) (далее - Методика), предназначена для определения на основании прогнозных событий (вероятных аварий гидротехнических с</w:t>
      </w:r>
      <w:r>
        <w:t>ооружений), вероятность возникновения которых оценивается собственниками гидротехнических сооружений (далее - ГТС) или эксплуатирующими организациями (далее - владельцы ГТС) в декларации безопасности ГТС, оцененного в рублях размера максимального вреда, ко</w:t>
      </w:r>
      <w:r>
        <w:t>торый может быть причинен жизни, здоровью физических лиц, окружающей среде, имуществу физических и юридических лиц при аварии ГТС (далее - размер вероятного вреда).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2. Результаты расчетов, выполненные в соответствии с Методикой и сгруппированные согласно п</w:t>
      </w:r>
      <w:r>
        <w:t>оказателям социально-экономических последствий аварии ГТС, применяются при: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согласовании вероятного вреда в части правильности определения величин, составляющих вероятный вред при аварии ГТС, в случае, если вероятный вред мо</w:t>
      </w:r>
      <w:r>
        <w:t>жет быть причинен жизни, здоровью физических лиц, окружающей среде, имуществу физических и юридических лиц на территории соответствующего субъекта Российской Федерации, в порядке, установленном нормативным правовым актом субъекта Российской Федерации, в со</w:t>
      </w:r>
      <w:r>
        <w:t xml:space="preserve">ответствии с </w:t>
      </w:r>
      <w:hyperlink r:id="rId9" w:history="1">
        <w:r>
          <w:rPr>
            <w:color w:val="0000FF"/>
          </w:rPr>
          <w:t>абзацем десятым статьи 5</w:t>
        </w:r>
      </w:hyperlink>
      <w:r>
        <w:t xml:space="preserve"> Федерального закона от 21 июля 1997 г. N 117-ФЗ "О безопасности гидротехнических сооружений";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определении страховой суммы по договору обя</w:t>
      </w:r>
      <w:r>
        <w:t xml:space="preserve">зательного страхования гражданской ответственности при аварии ГТС в соответствии с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27 июля 2010 г. N 225-ФЗ "Об обязательном страховании гражданской ответственн</w:t>
      </w:r>
      <w:r>
        <w:t>ости владельца опасного объекта за причинение вреда в результате аварии на опасном объекте";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классификации чрезвычайных ситуаций природного и техногенного характера в соответствии с </w:t>
      </w:r>
      <w:hyperlink r:id="rId11" w:history="1">
        <w:r>
          <w:rPr>
            <w:color w:val="0000FF"/>
          </w:rPr>
          <w:t>пост</w:t>
        </w:r>
        <w:r>
          <w:rPr>
            <w:color w:val="0000FF"/>
          </w:rPr>
          <w:t>ановлением</w:t>
        </w:r>
      </w:hyperlink>
      <w:r>
        <w:t xml:space="preserve"> Правительства Российской Федерации от 21 мая 2007 г. N 304 "О классификации чрезвычайных ситуаций природного и техногенного характера";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разработке декларации безопасности ГТС и подготовке материалов для внесения сведений о ГТС в Российский ре</w:t>
      </w:r>
      <w:r>
        <w:t xml:space="preserve">гистр ГТС в соответствии со </w:t>
      </w:r>
      <w:hyperlink r:id="rId12" w:history="1">
        <w:r>
          <w:rPr>
            <w:color w:val="0000FF"/>
          </w:rPr>
          <w:t>статьями 7</w:t>
        </w:r>
      </w:hyperlink>
      <w:r>
        <w:t xml:space="preserve"> и </w:t>
      </w:r>
      <w:hyperlink r:id="rId13" w:history="1">
        <w:r>
          <w:rPr>
            <w:color w:val="0000FF"/>
          </w:rPr>
          <w:t>10</w:t>
        </w:r>
      </w:hyperlink>
      <w:r>
        <w:t xml:space="preserve"> Федерального закона от 21 июля 1997 г. N 117-ФЗ </w:t>
      </w:r>
      <w:r>
        <w:t>"О безопасности гидротехнических сооружений";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организации деятельности в области защиты населения и территорий от чрезвычайных ситуаций природного и техногенного характера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21 декабря 1994 г. N 68-ФЗ "О защите населения и территорий от чрезвычайных ситуаций природного и техногенного характера";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обосновании организационных и технических мер, направленных на предотвращение аварий ГТС, в соответствии</w:t>
      </w:r>
      <w:r>
        <w:t xml:space="preserve"> с размером потенциальных расходов на возмещение ущерба и на восстановление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определении последствий от аварии ГТС в результате умысла и противоправных действий потерпевших или других лиц (за исключением умысла и противоправных действий владельца ГТС);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обосновании решений эксплуатационных и технико-экономических задач, направленных на снижение расходов по возмещению ущерба от аварий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3. Расчет размера вероятного вреда выполняется для сценария аварии ГТС, при котором жизни, здоровью физических лиц, о</w:t>
      </w:r>
      <w:r>
        <w:t>кружающей среде, имуществу физических и юридических лиц будет нанесен максимальный оцененный в рублях вред (далее - наиболее тяжелая авария ГТС), а также для сценария, при котором вред будет нанесен при наибольшем значении вероятности аварии ГТС, определен</w:t>
      </w:r>
      <w:r>
        <w:t xml:space="preserve">ной в соответствии с </w:t>
      </w:r>
      <w:hyperlink w:anchor="Par97" w:history="1">
        <w:r>
          <w:rPr>
            <w:color w:val="0000FF"/>
          </w:rPr>
          <w:t>пунктом 14</w:t>
        </w:r>
      </w:hyperlink>
      <w:r>
        <w:t xml:space="preserve"> Методики (далее - наиболее вероятная авария ГТС).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Для гидроузлов, в состав которых входят несколько ГТС, расчеты размера вероятного вреда должны выполняться для сценариев наиболее тяжелой аварии ГТС и </w:t>
      </w:r>
      <w:r>
        <w:t>наиболее вероятной аварии ГТС из всех аварий, возможных на всех ГТС, входящих в гидроузел.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4. При определении сценариев аварий ГТС и расчете размера вероятного вреда не подлежат рассмотрению аварии ГТС, вызванные военными действиями, а также опасными приро</w:t>
      </w:r>
      <w:r>
        <w:t>дными явлениями &lt;1&gt;, интенсивность развития которых превышает значения, на которые рассчитано ГТС в соответствии с проектной документацией.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--------------------------------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&lt;1&gt; </w:t>
      </w:r>
      <w:hyperlink r:id="rId15" w:history="1">
        <w:r>
          <w:rPr>
            <w:color w:val="0000FF"/>
          </w:rPr>
          <w:t>Абзац двадцать третий статьи 1</w:t>
        </w:r>
      </w:hyperlink>
      <w:r>
        <w:t xml:space="preserve"> Федерального закона от 19 июля 1998 г. N 113-ФЗ "О гидрометеорологической службе".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5. При расчете размера вероятного вреда используются прогнозные данные: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количества людей, которые могут погибнуть и пропасть без вести, </w:t>
      </w:r>
      <w:r>
        <w:t>кроме физических лиц, являющихся работниками ГТС, при исполнении ими служебных обязанностей на территории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количества людей, которые могут быть травмированы и нуждаться в госпитализации, кроме физических лиц, являющихся работниками ГТС, при исполнении </w:t>
      </w:r>
      <w:r>
        <w:t>ими служебных обязанностей на территории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количества людей, у которых могут быть нарушены условия жизнедеятельности;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количества работников ГТС, которые могут погибнуть и пропасть без вести при исполнении ими служебных обязанностей на территории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</w:t>
      </w:r>
      <w:r>
        <w:t>личества работников ГТС, которые при исполнении ими служебных обязанностей на территории ГТС могут быть травмированы и нуждаться в госпитализации;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ущерба основным фондам и оборотным средствам юридических лиц и индивидуальных предпринимателей, кроме основны</w:t>
      </w:r>
      <w:r>
        <w:t>х фондов и оборотных средств владельца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ущерба готовой продукции юридических лиц и индивидуальных предпринимателей, кроме продукции владельца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ущерба элементам транспортной инфраструктуры и сооружениям связи, жилищному фонду, имуществу граждан, сел</w:t>
      </w:r>
      <w:r>
        <w:t>ьскохозяйственному производству, землям лесного фонда, а также ущерба, вызванного нарушением водоснабжения из-за аварий водозаборных сооружений;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расходов на ликвидацию последствий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6. Исходной информацией для расчета размера вероятного вреда явл</w:t>
      </w:r>
      <w:r>
        <w:t>яются: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сценарии реализации наиболее тяжелой аварии ГТС и наиболее вероятной аварии ГТС, в которых приведены данные о возможных зонах воздействия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значения величин негативных воздействий от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сведения о вероятности каждого сценария возникновения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результаты расчета параметров зон аварийного воздействия при наиболее тяжелой аварии ГТС и наиболее вероятной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7. Исходные данные, необходимые для расчета размера вероятного вреда</w:t>
      </w:r>
      <w:r>
        <w:t>, который может быть причинен в результате аварий ГТС, включают: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основные чертежи, картографические материалы, сведения по оценке воздействия ГТС на природную среду &lt;2&gt; в соответствии с проектной документацией (при наличии);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-------------------------------</w:t>
      </w:r>
      <w:r>
        <w:t>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&lt;2&gt; </w:t>
      </w:r>
      <w:hyperlink r:id="rId16" w:history="1">
        <w:r>
          <w:rPr>
            <w:color w:val="0000FF"/>
          </w:rPr>
          <w:t>Абзац третий статьи 1</w:t>
        </w:r>
      </w:hyperlink>
      <w:r>
        <w:t xml:space="preserve"> Федерального закона от 10 января 2002 г. N 7-ФЗ "Об охране окружающей среды".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действующую декларацию безопасности ГТС, содержащую критерии безо</w:t>
      </w:r>
      <w:r>
        <w:t>пасности ГТС (при наличии);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результаты проектных, изыскательских, научно-исследовательских работ, эксплуатационные материалы и результаты обследований, оценок технического состояния ГТС (при наличии);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сведения о составе, классе опасности и объеме отходов, </w:t>
      </w:r>
      <w:r>
        <w:t>размещенных в хранилищах жидких отходов промышленных и сельскохозяйственных организаций;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основные показатели социально-экономического развития района расположения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8. Выполнению расчета вероятного вреда предшествует обоснование сценариев реализации наи</w:t>
      </w:r>
      <w:r>
        <w:t>более тяжелой аварии ГТС и наиболее вероятной аварии ГТС, на начальном этапе которого производится идентификация опасностей ГТС, включающая: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предварительный анализ опасностей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разработку перечня возможных процессов и событий, приводящих к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ф</w:t>
      </w:r>
      <w:r>
        <w:t>ормирование перечня основных возможных сценариев аварий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ранжирование основных сценариев возникновения и развития аварий и чрезвычайных ситуаций (далее - ЧС) на ГТС по уровню риска для работников ГТС, населения, имущества физических и юридических лиц, </w:t>
      </w:r>
      <w:r>
        <w:t>природной среды.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9. Предварительный анализ опасностей (далее - ПАО) ГТС выполняется с целью выявления опасных элементов и конструкций ГТС и воздействий на них, способных привести к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10. В ходе ПАО следует учитывать ветровые, волновые, ледовые, т</w:t>
      </w:r>
      <w:r>
        <w:t>емпературные, сейсмические воздействия, техногенные воздействия (наличие автомобильных или железных дорог на территории ГТС, производство взрывных работ), внутренние опасности ГТС (изменение свойств материалов ГТС и их оснований, статические и динамические</w:t>
      </w:r>
      <w:r>
        <w:t xml:space="preserve"> нагрузки на ГТС и его основание от оборудования, установленного на ГТС, суффозионные, деформационные и прочие негативные процессы), а также иные ошибки (в том числе изысканий, проектирования, строительства и эксплуатации ГТС).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11. При идентификации опасно</w:t>
      </w:r>
      <w:r>
        <w:t>стей аварий ГТС определяются природные и техногенные воздействия, свойственные району расположения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12. При анализе риска аварий ГТС также следует учитывать опасные факторы, влияющие на состояние ГТС в процессе эксплуатации, в том числе опасности, уже </w:t>
      </w:r>
      <w:r>
        <w:t>имевшие место на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13. Перечень основных сценариев аварий ГТС и их негативных воздействий определяется исходя из видов ГТС, входящих в гидроузел, и особенностей их работы и формируется по результатам идентификации опасностей аварий в ПАО.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Рекомендуемый </w:t>
      </w:r>
      <w:r>
        <w:t xml:space="preserve">перечень основных сценариев аварий ГТС для основных видов ГТС приведен в </w:t>
      </w:r>
      <w:hyperlink w:anchor="Par735" w:history="1">
        <w:r>
          <w:rPr>
            <w:color w:val="0000FF"/>
          </w:rPr>
          <w:t>приложении N 1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При определении перечня основных сценариев аварий ГТС следует учитывать все опасности, способные инициировать аварии анализируемого </w:t>
      </w:r>
      <w:r>
        <w:t>ГТС, вид и конструкцию ГТС, условия расположения и эксплуатации, природно-климатические, социально-экономические и природные условия территории, а также сведения об авариях и ЧС, имевших место на аналогичных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При определении перечня основных сценариев </w:t>
      </w:r>
      <w:r>
        <w:t>возникновения и развития аварий и их негативных воздействий не учитываются умысел и противоправные действия потерпевших или других лиц.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" w:name="Par97"/>
      <w:bookmarkEnd w:id="1"/>
      <w:r>
        <w:t>14. Оценка вероятностей аварий ГТС производится посредством определения величин среднегодовых частот возникнов</w:t>
      </w:r>
      <w:r>
        <w:t>ения и развития аварий ГТС по всем сценариям, идентифицированным в ПАО.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15. В качестве исходных данных при оценке вероятностей аварий должны использоваться результаты расчетов ГТС и механического оборудования по методу предельных состояний.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16. Исходными данными для расчета параметров зон аварийного воздействия, полученными по результатам ПАО и ранжирования аварий ГТС по уровню риска, являются: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основные сценарии аварий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размеры проранов или отверстий, через которые при аварии ГТС начинает</w:t>
      </w:r>
      <w:r>
        <w:t>ся неконтролируемый сброс воды (жидких отходов, сточных вод);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отметки уровня воды в водохранилище или хранилище жидких отходов промышленных и сельскохозяйственных организаций в начале аварийного процесса;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отметки уровня мертвого объема водохранилища;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иные </w:t>
      </w:r>
      <w:r>
        <w:t>показатели, необходимые для расчета параметров зон аварийного воздействия.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17. Для расчета размера вероятного вреда от затопления территории в результате прохождения волны прорыва (далее - ВП) оценивается зона затопления и гидродинамические параметры поток</w:t>
      </w:r>
      <w:r>
        <w:t>а: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максимальные значения глубины и скорости потока в зоне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время от начала аварии до прихода в данную точку местности прорывной волны;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продолжительность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границы зоны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гидрографы излива и график падения уровня воды со сторо</w:t>
      </w:r>
      <w:r>
        <w:t>ны верхнего бьефа.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18. Расчет параметров ВП осуществляется методами математического моделирования с использованием уравнений Сен-Венана (уравнения мелкой воды).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Выбор используемой модели расчета параметров ВП (одномерной, двухмерной (плановой) или гибридно</w:t>
      </w:r>
      <w:r>
        <w:t>й) определяется: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возможностью (невозможностью) предсказать направление движения потока;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отсутствием (наличием) детальной информации в исходных данных (топографии, гидрологии);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отсутствием (наличием) необходимости использования укрупненного или планшетного </w:t>
      </w:r>
      <w:r>
        <w:t>методов расчета размера вероятного вреда.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19. При расчете параметров ВП одномерная модель используется при следующих условиях: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возможность предсказать направление движения ВП;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отсутствие детальной информации об исходных данных, необходимых для расчета веро</w:t>
      </w:r>
      <w:r>
        <w:t>ятного вреда (в том числе топографических карт масштаба менее 1:25000, детальной информации о дне реки, электронных карт крупного масштаба);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существенная длина предполагаемой расчетной зоны возможного затопления, при котором используется метод укрупненных </w:t>
      </w:r>
      <w:r>
        <w:t>показателей для расчета размера вероятного вреда;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извилистое узкое русло реки, не позволяющее провести дискретизацию по плановой модели.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20. Двухмерная (плановая) модель используется при следующих условиях: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невозможность предсказать направление движения по</w:t>
      </w:r>
      <w:r>
        <w:t>тока;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наличие детальной информации в исходных данных (топографические карты масштаба не менее 1:25000, электронные карты);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отсутствие детальной информации о дне реки;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возможность использования геоинформационных систем &lt;3&gt;;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--------------------------------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&lt;3&gt; </w:t>
      </w:r>
      <w:hyperlink r:id="rId17" w:history="1">
        <w:r>
          <w:rPr>
            <w:color w:val="0000FF"/>
          </w:rPr>
          <w:t>Пункт 17 статьи 3</w:t>
        </w:r>
      </w:hyperlink>
      <w: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</w:t>
      </w:r>
      <w:r>
        <w:t>кты Российской Федерации".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сложное многорукавное русло водного объекта.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21. Гибридная (одно-, двухмерная (квазидвухмерная) или двух-, трехмерная (квазитрехмерная) модели используются при необходимости детального определения параметров ВП для заданного уча</w:t>
      </w:r>
      <w:r>
        <w:t>стка.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Граничные условия для детально исследуемого участка принимаются по результатам расчета упрощенной модели: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одномерной при использовании двухмерной модели;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двухмерной при использовании трехмерной модели.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22. Расчет ВП при разрушении напорного фронта за</w:t>
      </w:r>
      <w:r>
        <w:t>щитных дамб выполняется до момента выравнивания уровней воды в водохранилище или хранилище жидких отходов промышленных и сельскохозяйственных организаций и на затопленной территории.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23. Результатами расчета по распространению ВП являются: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граница области </w:t>
      </w:r>
      <w:r>
        <w:t>затопления в случае гидродинамической аварии плотин (дамб) водохранилищ на водотоках;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изолинии четырех характеристик прорывного паводка, используемых при расчете размера вероятного вреда (максимальные за время аварии глубина и скорость, время и продолжител</w:t>
      </w:r>
      <w:r>
        <w:t>ьность затопления местности после начала аварии ГТС).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24. Результаты расчета по распространению ВП наносятся на топографическую карту до створа, в котором максимальный за время наводнения расход не превышает расчетный максимальный расход обеспеченности, ус</w:t>
      </w:r>
      <w:r>
        <w:t>танавливаемой в зависимости от одного из следующих классов ответственности ГТС: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0,1% - для ГТС I класса ответственности;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1,0% - для ГТС II класса ответственности;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3,0% - для ГТС III класса ответственности;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5,0% - для ГТС IV класса ответственности.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25. Авар</w:t>
      </w:r>
      <w:r>
        <w:t>ии ГТС, приводящие к возникновению ЧС на определенной территории и акватории, разделяются на две основные группы: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аварии ГТС без прорыва напорного фронта;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аварии ГТС с прорывом напорного фронта.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26. К авариям ГТС без прорыва напорного фронта, приводящим к </w:t>
      </w:r>
      <w:r>
        <w:t>возникновению ЧС на определенной территории и акватории, относятся: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постепенное переполнение водохранилища, хранилища жидких отходов промышленных и сельскохозяйственных организаций из-за превышения поступающего расхода, недостаточной пропускной способности</w:t>
      </w:r>
      <w:r>
        <w:t xml:space="preserve"> ГТС (поступление в водохранилище или хранилище жидких отходов промышленных и сельскохозяйственных организаций нерасчетного паводка, неполное открытие водосбросных отверстий из-за поломок затворов, подъемных механизмов или неправильных действий работников </w:t>
      </w:r>
      <w:r>
        <w:t>ГТС);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возникновение в водохранилище волн (в том числе из-за оползня берега, селевого паводка, прорыва вышерасположенных водохранилищ, завальных озер или временных водоемов, подпруженных ледниками);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аварии ГТС, связанные с повреждением отдельных элементов с</w:t>
      </w:r>
      <w:r>
        <w:t>ооружений (водоводов, механического оборудования водозаборных и водосбросных сооружений).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27. К авариям ГТС с прорывом напорного фронта, приводящим к возникновению ЧС на определенной территории и акватории, относятся: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образование прорана в ГТС из грунтовых</w:t>
      </w:r>
      <w:r>
        <w:t xml:space="preserve"> материалов (плотины, дамбы, каналов, хранилища жидких отходов промышленных и сельскохозяйственных организаций) или бреши в бетонных или железобетонных ГТС без аварийного повышения уровня воды со стороны верхнего бьефа гидроузла (уровня воды в хранилище жи</w:t>
      </w:r>
      <w:r>
        <w:t>дких отходов промышленных и сельскохозяйственных организаций);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образование прорана в ГТС из грунтовых материалов или бреши в бетонных или железобетонных сооружениях при аварийном повышении уровня воды со стороны верхнего бьефа.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II. ОПРЕДЕЛЕНИЕ РАЗМЕРА ВЕРОЯТНОГО ВРЕДА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28. Для определения количества людей, жизни или здоровью которых может быть причинен вред в результате аварии ГТС, используются имеющиеся данные о численности и плотности городского и сельского населения субъектов </w:t>
      </w:r>
      <w:r>
        <w:t>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29. В качестве исходной информации для проведения расчетов вероятного вреда используются следующие результаты расчета параметров последствий аварии ГТС: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29.1. Ниже ГТС: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общая площадь зоны затопления с нанесением ее границ на топографи</w:t>
      </w:r>
      <w:r>
        <w:t>ческие карты в масштабе и детализации, достаточных для расчета размера вероятного вреда;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по характерным створам (не менее 3, исключая створ гидроузла и конечный створ зоны затопления): максимальная глубина затопления, время добегания волны прорыва от начал</w:t>
      </w:r>
      <w:r>
        <w:t>а образования прорана;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максимальная скорость течения, продолжительность затопления.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29.2. Выше ГТС: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скорость снижения уровня воды; остаточный уровень воды после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объемы вытекающей и оставшейся воды;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время опорожнения водного объекта (водохранили</w:t>
      </w:r>
      <w:r>
        <w:t>ща);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количество вынесенных наносов грунта из заиленного водохранилища.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30. Выбор метода расчета размера вероятного вреда необходимо производить в зависимости от прогнозируемого масштаба вероятных аварий ГТС и их последствий: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планшетный метод оценки, предна</w:t>
      </w:r>
      <w:r>
        <w:t>значенный для аварий ГТС, порождающих ЧС муниципального и межмуниципального характера &lt;4&gt;, и использующий информацию об объектах, подпадающих в зону аварийного воздействия ВП;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--------------------------------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&lt;4&gt; </w:t>
      </w:r>
      <w:hyperlink r:id="rId18" w:history="1">
        <w:r>
          <w:rPr>
            <w:color w:val="0000FF"/>
          </w:rPr>
          <w:t>Подпункты "б"</w:t>
        </w:r>
      </w:hyperlink>
      <w:r>
        <w:t xml:space="preserve">, </w:t>
      </w:r>
      <w:hyperlink r:id="rId19" w:history="1">
        <w:r>
          <w:rPr>
            <w:color w:val="0000FF"/>
          </w:rPr>
          <w:t>"в" пункта 1</w:t>
        </w:r>
      </w:hyperlink>
      <w:r>
        <w:t xml:space="preserve"> постановления Правительства Российской Федерации от 21 мая 2007 г. N 304 "О классификации чрезвычайных ситуаций </w:t>
      </w:r>
      <w:r>
        <w:t>природного и техногенного характера".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метод укрупненных показателей, предназначенный для аварий ГТС, порождающих ЧС регионального, межрегионального и федерального характера &lt;5&gt;, и использующий данные экономического развития регионов и плотности расселения</w:t>
      </w:r>
      <w:r>
        <w:t xml:space="preserve"> населения в этих регионах.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--------------------------------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 xml:space="preserve">&lt;5&gt; </w:t>
      </w:r>
      <w:hyperlink r:id="rId20" w:history="1">
        <w:r>
          <w:rPr>
            <w:color w:val="0000FF"/>
          </w:rPr>
          <w:t>Подпункты "г"</w:t>
        </w:r>
      </w:hyperlink>
      <w:r>
        <w:t xml:space="preserve">, </w:t>
      </w:r>
      <w:hyperlink r:id="rId21" w:history="1">
        <w:r>
          <w:rPr>
            <w:color w:val="0000FF"/>
          </w:rPr>
          <w:t>"д"</w:t>
        </w:r>
      </w:hyperlink>
      <w:r>
        <w:t xml:space="preserve">, </w:t>
      </w:r>
      <w:hyperlink r:id="rId22" w:history="1">
        <w:r>
          <w:rPr>
            <w:color w:val="0000FF"/>
          </w:rPr>
          <w:t>"е" пункта 1</w:t>
        </w:r>
      </w:hyperlink>
      <w:r>
        <w:t xml:space="preserve"> постановления Правительства Российской Федерации от 21 мая 2007 г. N 304 "О классификации чрезвычайных ситуаций природного и техногенного характера".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31. При выпо</w:t>
      </w:r>
      <w:r>
        <w:t>лнении расчета размера вероятного вреда следует исключать дублирование составляющих ущерба, при котором оценка одного и того же фактора включается в оценку различных последствий.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2" w:name="Par177"/>
      <w:bookmarkEnd w:id="2"/>
      <w:r>
        <w:t>32. Основные составляющие ущерба от аварий ГТС следует рассчитыва</w:t>
      </w:r>
      <w:r>
        <w:t>ть на базе прогнозов следующих показателей: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количества людей, которые могут погибнуть и (или) пропасть без вести, кроме физических лиц, являющихся работниками ГТС, при исполнении ими служебных обязанностей на территории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количества людей, которые могут быть травмированы и нуждаться в госпитализации, кроме физических лиц, являющихся работниками ГТС, при исполнении ими служебных обязанностей на территории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количества работников ГТС, которые могут погибнуть и пропасть без</w:t>
      </w:r>
      <w:r>
        <w:t xml:space="preserve"> вести при исполнении ими служебных обязанностей на территории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количества работников ГТС, которые при исполнении ими служебных обязанностей на территории ГТС могут быть травмированы и нуждаться в госпитализации;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количества людей, у которых могут быть </w:t>
      </w:r>
      <w:r>
        <w:t>нарушены условия жизнедеятельности;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ущерба основным и оборотным фондам юридических лиц и индивидуальных предпринимателей, кроме основных и оборотных фондов владельца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ущерба готовой продукции юридических лиц и индивидуальных предпринимателей, кроме про</w:t>
      </w:r>
      <w:r>
        <w:t>дукции владельца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ущерба элементам транспортной инфраструктуры и сооружениям связи, жилищному фонду, имуществу граждан, сельскохозяйственному производству, землям лесного фонда, а также ущерба, вызванного нарушением водоснабжения из-за аварий водозабор</w:t>
      </w:r>
      <w:r>
        <w:t>ных сооружений, ущерба объектам водного транспорта и водным биологическим ресурсам;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расходов на ликвидацию последствий аварий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Общая структура ущерба от аварий ГТС приведена в </w:t>
      </w:r>
      <w:hyperlink w:anchor="Par825" w:history="1">
        <w:r>
          <w:rPr>
            <w:color w:val="0000FF"/>
          </w:rPr>
          <w:t>приложении N 2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33. Показатели, указанные</w:t>
      </w:r>
      <w:r>
        <w:t xml:space="preserve"> в </w:t>
      </w:r>
      <w:hyperlink w:anchor="Par177" w:history="1">
        <w:r>
          <w:rPr>
            <w:color w:val="0000FF"/>
          </w:rPr>
          <w:t>пункте 32</w:t>
        </w:r>
      </w:hyperlink>
      <w:r>
        <w:t xml:space="preserve"> Методики, невозможные при аварии ГТС, для которого выполняется расчет размера вероятного вреда, приравниваются к нулю при наличии обоснования о невозможности ущерба по такому показателю.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34. Основные этапы расчета разме</w:t>
      </w:r>
      <w:r>
        <w:t>ра вероятного вреда от аварий ГТС включают выполнение следующих действий: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идентификация зон аварийного воздействия ГТС в границах субъектов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определение основных параметров зон аварийного воздействия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районирование зон затопления п</w:t>
      </w:r>
      <w:r>
        <w:t>о степени поражения людей, разрушения промышленных и жилых домов, элементов транспортной инфраструктуры и сооружений связи;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обоснование исключения из расчета вероятного вреда ряда основных составляющих ущерба, не имеющих места в зонах аварийного воздействи</w:t>
      </w:r>
      <w:r>
        <w:t>я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расчет размеров составляющих ущерба, возможных в результате аварий ГТС: социального ущерба, имущественного (нанесенного имуществу юридических или физических лиц) ущерба и ущерба природной среде.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3" w:name="Par195"/>
      <w:bookmarkEnd w:id="3"/>
      <w:r>
        <w:t xml:space="preserve">35. Расчет показателей, указанных в </w:t>
      </w:r>
      <w:hyperlink w:anchor="Par177" w:history="1">
        <w:r>
          <w:rPr>
            <w:color w:val="0000FF"/>
          </w:rPr>
          <w:t>пункте 32</w:t>
        </w:r>
      </w:hyperlink>
      <w:r>
        <w:t xml:space="preserve"> Методики, производится на основании экономических и социальных показателей субъектов Российской Федерации, на территории которых располагается ГТС и зоны возможного аварийного воздействия в верхнем и нижнем бьефах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36. При р</w:t>
      </w:r>
      <w:r>
        <w:t xml:space="preserve">асчете, указанном в </w:t>
      </w:r>
      <w:hyperlink w:anchor="Par195" w:history="1">
        <w:r>
          <w:rPr>
            <w:color w:val="0000FF"/>
          </w:rPr>
          <w:t>пункте 35</w:t>
        </w:r>
      </w:hyperlink>
      <w:r>
        <w:t xml:space="preserve"> Методики, определяются следующие экономические и социальные показатели субъекта Российской Федерации, территория которого попадает в зону затопления: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общая площадь территории субъекта Российской Федерац</w:t>
      </w:r>
      <w:r>
        <w:t>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плотность населения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удельный вес городского и сельского населения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плотность автомобильных дорог общего пользования с твердым покрытием в субъекте Российской Федерации на тысячу квадратных ки</w:t>
      </w:r>
      <w:r>
        <w:t>лометров территории;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балансовая стоимость основных производственных фондов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валовой региональный продукт за год в субъекте 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37. Если авария ГТС может привести к ЧС межрегионального характера, показатели, у</w:t>
      </w:r>
      <w:r>
        <w:t xml:space="preserve">казанные в </w:t>
      </w:r>
      <w:hyperlink w:anchor="Par177" w:history="1">
        <w:r>
          <w:rPr>
            <w:color w:val="0000FF"/>
          </w:rPr>
          <w:t>пункте 32</w:t>
        </w:r>
      </w:hyperlink>
      <w:r>
        <w:t xml:space="preserve"> Методики, рассчитываются для каждого субъекта Российской Федерации, попадающего в зону аварийного воздействия.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38. В зоне аварийного воздействия ГТС определяются: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места нахождения работников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места постоянного проживания и временного пребывания граждан;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народно-хозяйственные объекты;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элементы транспортной инфраструктуры и сооружения связи;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земли различного целевого назначения.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39. На основании исходных данных об аварии ГТС и топографических кар</w:t>
      </w:r>
      <w:r>
        <w:t>т, на которых нанесена зона аварийного воздействия ГТС, должны выполняться следующие действия: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разбивка общей площади затопления на зоны сильных, средних и слабых разрушений жилых домов, промышленных и дорожных сооружений;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определение границ и площади зоны</w:t>
      </w:r>
      <w:r>
        <w:t xml:space="preserve"> катастрофических разрушений для расчета размера социального ущерба;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составление перечня затрагиваемых аварией ГТС населенных пунктов и сбор сведений о количестве проживающего в них населения, сведения о жилых домах;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определение затрагиваемых аварией элеме</w:t>
      </w:r>
      <w:r>
        <w:t>нтов транспортной инфраструктуры и сооружений связи;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определение длины судовых ходов, установление объектов водного транспорта, расположенных в акватории водохранилища;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выявление водозаборных устройств в водохранилище.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40. Социальный ущерб рассчитывается и</w:t>
      </w:r>
      <w:r>
        <w:t>сходя из максимально возможного общего числа погибших и пострадавших при аварии ГТС людей посредствам суммирования следующих показателей: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число погибших (безвозвратные потери N</w:t>
      </w:r>
      <w:r>
        <w:rPr>
          <w:vertAlign w:val="subscript"/>
        </w:rPr>
        <w:t>Л11</w:t>
      </w:r>
      <w:r>
        <w:t>) и пострадавших (возвратные потери N</w:t>
      </w:r>
      <w:r>
        <w:rPr>
          <w:vertAlign w:val="subscript"/>
        </w:rPr>
        <w:t>Л12</w:t>
      </w:r>
      <w:r>
        <w:t>) работников ГТС, которые при исполне</w:t>
      </w:r>
      <w:r>
        <w:t>нии своих служебных обязанностей находились в зоне аварийного воздействия;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число погибших (безвозвратные потери N</w:t>
      </w:r>
      <w:r>
        <w:rPr>
          <w:vertAlign w:val="subscript"/>
        </w:rPr>
        <w:t>Л21</w:t>
      </w:r>
      <w:r>
        <w:t>) и пострадавших (возвратные потери N</w:t>
      </w:r>
      <w:r>
        <w:rPr>
          <w:vertAlign w:val="subscript"/>
        </w:rPr>
        <w:t>Л22</w:t>
      </w:r>
      <w:r>
        <w:t>) людей среди населения постоянного проживания, находившегося на территориях, попадающих в зоны авар</w:t>
      </w:r>
      <w:r>
        <w:t>ийного воздействия;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число погибших (безвозвратные потери N</w:t>
      </w:r>
      <w:r>
        <w:rPr>
          <w:vertAlign w:val="subscript"/>
        </w:rPr>
        <w:t>Л31</w:t>
      </w:r>
      <w:r>
        <w:t>) и пострадавших (возвратные потери N</w:t>
      </w:r>
      <w:r>
        <w:rPr>
          <w:vertAlign w:val="subscript"/>
        </w:rPr>
        <w:t>Л32</w:t>
      </w:r>
      <w:r>
        <w:t>) людей среди граждан временного нахождения на территориях, попадающих в зоны аварийного воздействия;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число людей, у которых нарушены условия жизнедеятельн</w:t>
      </w:r>
      <w:r>
        <w:t>ости (возвратные потери N</w:t>
      </w:r>
      <w:r>
        <w:rPr>
          <w:vertAlign w:val="subscript"/>
        </w:rPr>
        <w:t>Л5</w:t>
      </w:r>
      <w:r>
        <w:t>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41. Размер социального ущерба N</w:t>
      </w:r>
      <w:r>
        <w:rPr>
          <w:vertAlign w:val="subscript"/>
        </w:rPr>
        <w:t>Л</w:t>
      </w:r>
      <w:r>
        <w:t xml:space="preserve"> в натуральном выражении рассчитывается по следующей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Л</w:t>
      </w:r>
      <w:r>
        <w:t xml:space="preserve"> = N</w:t>
      </w:r>
      <w:r>
        <w:rPr>
          <w:vertAlign w:val="subscript"/>
        </w:rPr>
        <w:t>Л11</w:t>
      </w:r>
      <w:r>
        <w:t xml:space="preserve"> + N</w:t>
      </w:r>
      <w:r>
        <w:rPr>
          <w:vertAlign w:val="subscript"/>
        </w:rPr>
        <w:t>Л21</w:t>
      </w:r>
      <w:r>
        <w:t xml:space="preserve"> + N</w:t>
      </w:r>
      <w:r>
        <w:rPr>
          <w:vertAlign w:val="subscript"/>
        </w:rPr>
        <w:t>Л31</w:t>
      </w:r>
      <w:r>
        <w:t xml:space="preserve"> + N</w:t>
      </w:r>
      <w:r>
        <w:rPr>
          <w:vertAlign w:val="subscript"/>
        </w:rPr>
        <w:t>Л12</w:t>
      </w:r>
      <w:r>
        <w:t xml:space="preserve"> + N</w:t>
      </w:r>
      <w:r>
        <w:rPr>
          <w:vertAlign w:val="subscript"/>
        </w:rPr>
        <w:t>Л22</w:t>
      </w:r>
      <w:r>
        <w:t xml:space="preserve"> + N</w:t>
      </w:r>
      <w:r>
        <w:rPr>
          <w:vertAlign w:val="subscript"/>
        </w:rPr>
        <w:t>Л32</w:t>
      </w:r>
      <w:r>
        <w:t xml:space="preserve"> + N</w:t>
      </w:r>
      <w:r>
        <w:rPr>
          <w:vertAlign w:val="subscript"/>
        </w:rPr>
        <w:t>Л5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42. Расчет размера социального ущерба в денежном выражении приведен в </w:t>
      </w:r>
      <w:hyperlink w:anchor="Par320" w:history="1">
        <w:r>
          <w:rPr>
            <w:color w:val="0000FF"/>
          </w:rPr>
          <w:t>пунктах 58</w:t>
        </w:r>
      </w:hyperlink>
      <w:r>
        <w:t xml:space="preserve"> - </w:t>
      </w:r>
      <w:hyperlink w:anchor="Par355" w:history="1">
        <w:r>
          <w:rPr>
            <w:color w:val="0000FF"/>
          </w:rPr>
          <w:t>64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4" w:name="Par227"/>
      <w:bookmarkEnd w:id="4"/>
      <w:r>
        <w:t>43. При расчете размера социального ущерба от аварии ГТС принимается, что: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основной размер социального ущерба от аварии ГТС относится к зоне затопления в нижнем бьефе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верх</w:t>
      </w:r>
      <w:r>
        <w:t>нем бьефе ГТС возвратные и безвозвратные потери людей не ожидаются;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оценка числа погибших и пострадавших не производится, если люди, находящиеся в зоне затопления, в которой время прохождения волны прорыва превышает 24 часа, могут быть полностью эвакуирова</w:t>
      </w:r>
      <w:r>
        <w:t>ны;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катастрофических разрушений, когда отсутствует время для эвакуации людей, принимается, что аварийному воздействию подвергается 100% людей, попавших в зону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зонах сильных, средних и слабых разрушений, когда эвакуация людей производится частично, принимается, что воздействию подвергается 75% людей, попавших в зону затопления.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44. Оценка тяжести людских потерь при аварии ГТС производится по показателям, привед</w:t>
      </w:r>
      <w:r>
        <w:t xml:space="preserve">енным в </w:t>
      </w:r>
      <w:hyperlink w:anchor="Par885" w:history="1">
        <w:r>
          <w:rPr>
            <w:color w:val="0000FF"/>
          </w:rPr>
          <w:t>приложении N 3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5" w:name="Par234"/>
      <w:bookmarkEnd w:id="5"/>
      <w:r>
        <w:t>45. Разделение зоны затопления на зоны сильных, средних и слабых разрушений жилых домов при оценке числа погибших и пострадавших при аварии ГТС следует производить по шкале тяжести разр</w:t>
      </w:r>
      <w:r>
        <w:t xml:space="preserve">ушений жилых домов, предусмотренной в </w:t>
      </w:r>
      <w:hyperlink w:anchor="Par948" w:history="1">
        <w:r>
          <w:rPr>
            <w:color w:val="0000FF"/>
          </w:rPr>
          <w:t>приложении N 4</w:t>
        </w:r>
      </w:hyperlink>
      <w:r>
        <w:t xml:space="preserve"> к Методике. Отнесение территории к определенной зоне разрушений следует производить, если хотя бы один из критериев превышает значение показателя шкалы тяжести разрушений жилых до</w:t>
      </w:r>
      <w:r>
        <w:t xml:space="preserve">мов, предусмотренной в </w:t>
      </w:r>
      <w:hyperlink w:anchor="Par948" w:history="1">
        <w:r>
          <w:rPr>
            <w:color w:val="0000FF"/>
          </w:rPr>
          <w:t>приложении N 4</w:t>
        </w:r>
      </w:hyperlink>
      <w:r>
        <w:t xml:space="preserve"> к Методике. При этом для оценки числа погибших и пострадавших при аварии ГТС людей в зоне сильных разрушений дополнительно должна быть выделена ближайшая к створу ГТС зона катастрофических разру</w:t>
      </w:r>
      <w:r>
        <w:t>шений, размеры которой определяются обязательным сочетанием двух факторов: зона располагается в пределах одного часа прохождения ВП, глубина затопления превышает 3 метра.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Площади зон разрушений оцениваются по результатам расчетов параметров ВП для рассматр</w:t>
      </w:r>
      <w:r>
        <w:t xml:space="preserve">иваемого сценария аварии ГТС в соответствии с показателями шкалы тяжести разрушений жилых домов, предусмотренной в </w:t>
      </w:r>
      <w:hyperlink w:anchor="Par948" w:history="1">
        <w:r>
          <w:rPr>
            <w:color w:val="0000FF"/>
          </w:rPr>
          <w:t>приложении N 4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6" w:name="Par236"/>
      <w:bookmarkEnd w:id="6"/>
      <w:r>
        <w:t>46. Число погибших (N</w:t>
      </w:r>
      <w:r>
        <w:rPr>
          <w:vertAlign w:val="subscript"/>
        </w:rPr>
        <w:t>Л11</w:t>
      </w:r>
      <w:r>
        <w:t>) и пострадавших (N</w:t>
      </w:r>
      <w:r>
        <w:rPr>
          <w:vertAlign w:val="subscript"/>
        </w:rPr>
        <w:t>Л12</w:t>
      </w:r>
      <w:r>
        <w:t xml:space="preserve">) работников ГТС, находящихся в </w:t>
      </w:r>
      <w:r>
        <w:t>зоне затопления при исполнении своих служебных обязанностей, определяется численностью работников ГТС N</w:t>
      </w:r>
      <w:r>
        <w:rPr>
          <w:vertAlign w:val="subscript"/>
        </w:rPr>
        <w:t>раб.ГТС</w:t>
      </w:r>
      <w:r>
        <w:t>, которые могут оказаться в зоне затопления при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Все работники ГТС, оказавшиеся в зоне затопления, считаются попавшими в ближайшую к ст</w:t>
      </w:r>
      <w:r>
        <w:t xml:space="preserve">вору гидроузла зону катастрофических разрушений, определяемую в соответствии с </w:t>
      </w:r>
      <w:hyperlink w:anchor="Par234" w:history="1">
        <w:r>
          <w:rPr>
            <w:color w:val="0000FF"/>
          </w:rPr>
          <w:t>пунктом 45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Общие потери среди работников ГТС принимаются равными 60% от численности работников ГТС, находящегося в зоне катастрофических разруш</w:t>
      </w:r>
      <w:r>
        <w:t>ений; из них безвозвратные потери N</w:t>
      </w:r>
      <w:r>
        <w:rPr>
          <w:vertAlign w:val="subscript"/>
        </w:rPr>
        <w:t>Л11</w:t>
      </w:r>
      <w:r>
        <w:t xml:space="preserve"> составят 40% от общих потерь, возвратные потери N</w:t>
      </w:r>
      <w:r>
        <w:rPr>
          <w:vertAlign w:val="subscript"/>
        </w:rPr>
        <w:t>Л12</w:t>
      </w:r>
      <w:r>
        <w:t xml:space="preserve"> - 60% от общих потерь в соответствии с показателями, приведенными в </w:t>
      </w:r>
      <w:hyperlink w:anchor="Par885" w:history="1">
        <w:r>
          <w:rPr>
            <w:color w:val="0000FF"/>
          </w:rPr>
          <w:t>приложении N 3</w:t>
        </w:r>
      </w:hyperlink>
      <w:r>
        <w:t xml:space="preserve"> к Методике: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Л11</w:t>
      </w:r>
      <w:r>
        <w:t xml:space="preserve"> = 0,6 x 0,4 x N</w:t>
      </w:r>
      <w:r>
        <w:rPr>
          <w:vertAlign w:val="subscript"/>
        </w:rPr>
        <w:t>раб.ГТС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Л12</w:t>
      </w:r>
      <w:r>
        <w:t xml:space="preserve"> = 0,6 x 0</w:t>
      </w:r>
      <w:r>
        <w:t>,6 x N</w:t>
      </w:r>
      <w:r>
        <w:rPr>
          <w:vertAlign w:val="subscript"/>
        </w:rPr>
        <w:t>раб.ГТС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N</w:t>
      </w:r>
      <w:r>
        <w:rPr>
          <w:vertAlign w:val="subscript"/>
        </w:rPr>
        <w:t>раб.ГТС</w:t>
      </w:r>
      <w:r>
        <w:t xml:space="preserve"> - численность работников ГТС, попадающих в зону катастрофических разрушений.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7" w:name="Par245"/>
      <w:bookmarkEnd w:id="7"/>
      <w:r>
        <w:t>47. Число погибших (N</w:t>
      </w:r>
      <w:r>
        <w:rPr>
          <w:vertAlign w:val="subscript"/>
        </w:rPr>
        <w:t>Л21</w:t>
      </w:r>
      <w:r>
        <w:t>) и пострадавших (N</w:t>
      </w:r>
      <w:r>
        <w:rPr>
          <w:vertAlign w:val="subscript"/>
        </w:rPr>
        <w:t>Л22</w:t>
      </w:r>
      <w:r>
        <w:t>) среди населения постоянного проживания, находившегося на ненаселенных территориях, попадающих в зоны аварийного воздействия, определяется на основании имеющихся данных о численности населения субъекта Российской Федерации, на территории которого может пр</w:t>
      </w:r>
      <w:r>
        <w:t>оизойти авария, если в зоне затопления отсутствуют городские и сельские поселения. Средняя плотность населения постоянного проживания Рзз, которое может оказаться в зоне затопления (рекреации, транспортное сообщение, временные работы), принимается равной 5</w:t>
      </w:r>
      <w:r>
        <w:t>% от средней плотности населения субъекта Российской Федерации P</w:t>
      </w:r>
      <w:r>
        <w:rPr>
          <w:vertAlign w:val="subscript"/>
        </w:rPr>
        <w:t>суб</w:t>
      </w:r>
      <w:r>
        <w:t xml:space="preserve"> = N</w:t>
      </w:r>
      <w:r>
        <w:rPr>
          <w:vertAlign w:val="subscript"/>
        </w:rPr>
        <w:t>суб</w:t>
      </w:r>
      <w:r>
        <w:t xml:space="preserve"> / S</w:t>
      </w:r>
      <w:r>
        <w:rPr>
          <w:vertAlign w:val="subscript"/>
        </w:rPr>
        <w:t>суб</w:t>
      </w:r>
      <w:r>
        <w:t xml:space="preserve"> и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Pзз = 0,05 x N</w:t>
      </w:r>
      <w:r>
        <w:rPr>
          <w:vertAlign w:val="subscript"/>
        </w:rPr>
        <w:t>суб</w:t>
      </w:r>
      <w:r>
        <w:t xml:space="preserve"> / S</w:t>
      </w:r>
      <w:r>
        <w:rPr>
          <w:vertAlign w:val="subscript"/>
        </w:rPr>
        <w:t>суб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N</w:t>
      </w:r>
      <w:r>
        <w:rPr>
          <w:vertAlign w:val="subscript"/>
        </w:rPr>
        <w:t>суб</w:t>
      </w:r>
      <w:r>
        <w:t xml:space="preserve"> - численность населения субъекта Российской Федерации, определяемая на год проведения расчета размера вероя</w:t>
      </w:r>
      <w:r>
        <w:t>тного вреда;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суб</w:t>
      </w:r>
      <w:r>
        <w:t xml:space="preserve"> - площадь территории субъекта 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Общая численность населения постоянного проживания в зоне возможного затопления, определенная по плотности населения субъекта Российской Федерации, рассчитывается по следующей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зз</w:t>
      </w:r>
      <w:r>
        <w:t xml:space="preserve"> = P</w:t>
      </w:r>
      <w:r>
        <w:rPr>
          <w:vertAlign w:val="subscript"/>
        </w:rPr>
        <w:t>зз</w:t>
      </w:r>
      <w:r>
        <w:t xml:space="preserve"> x S</w:t>
      </w:r>
      <w:r>
        <w:rPr>
          <w:vertAlign w:val="subscript"/>
        </w:rPr>
        <w:t>зз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зз</w:t>
      </w:r>
      <w:r>
        <w:t xml:space="preserve"> - общая площадь зоны затопления при аварии ГТС, полученная по результатам расчетов ВП.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Численность городского (N</w:t>
      </w:r>
      <w:r>
        <w:rPr>
          <w:vertAlign w:val="subscript"/>
        </w:rPr>
        <w:t>гор</w:t>
      </w:r>
      <w:r>
        <w:t>) и сельского (N</w:t>
      </w:r>
      <w:r>
        <w:rPr>
          <w:vertAlign w:val="subscript"/>
        </w:rPr>
        <w:t>сел</w:t>
      </w:r>
      <w:r>
        <w:t>) населения в зоне затопления определяется в соответствии с процентным соотношением городских и</w:t>
      </w:r>
      <w:r>
        <w:t xml:space="preserve"> сельских жителей в субъекте Российской Федерации по следующим формулам: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гор</w:t>
      </w:r>
      <w:r>
        <w:t xml:space="preserve"> = N</w:t>
      </w:r>
      <w:r>
        <w:rPr>
          <w:vertAlign w:val="subscript"/>
        </w:rPr>
        <w:t>зз</w:t>
      </w:r>
      <w:r>
        <w:t xml:space="preserve"> x Y</w:t>
      </w:r>
      <w:r>
        <w:rPr>
          <w:vertAlign w:val="subscript"/>
        </w:rPr>
        <w:t>гор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сел</w:t>
      </w:r>
      <w:r>
        <w:t xml:space="preserve"> = N</w:t>
      </w:r>
      <w:r>
        <w:rPr>
          <w:vertAlign w:val="subscript"/>
        </w:rPr>
        <w:t>зз</w:t>
      </w:r>
      <w:r>
        <w:t xml:space="preserve"> x Y</w:t>
      </w:r>
      <w:r>
        <w:rPr>
          <w:vertAlign w:val="subscript"/>
        </w:rPr>
        <w:t>сел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Y</w:t>
      </w:r>
      <w:r>
        <w:rPr>
          <w:vertAlign w:val="subscript"/>
        </w:rPr>
        <w:t>гор</w:t>
      </w:r>
      <w:r>
        <w:t xml:space="preserve"> - удельный вес городского населения в общей численности населения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Y</w:t>
      </w:r>
      <w:r>
        <w:rPr>
          <w:vertAlign w:val="subscript"/>
        </w:rPr>
        <w:t>сел</w:t>
      </w:r>
      <w:r>
        <w:t xml:space="preserve"> - удельный вес сельско</w:t>
      </w:r>
      <w:r>
        <w:t>го населения в общей численности населения субъекта 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48. Численность населения постоянного проживания N</w:t>
      </w:r>
      <w:r>
        <w:rPr>
          <w:vertAlign w:val="subscript"/>
        </w:rPr>
        <w:t>iзз</w:t>
      </w:r>
      <w:r>
        <w:t xml:space="preserve"> в i-ой зоне разрушений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iзз</w:t>
      </w:r>
      <w:r>
        <w:t xml:space="preserve"> = P</w:t>
      </w:r>
      <w:r>
        <w:rPr>
          <w:vertAlign w:val="subscript"/>
        </w:rPr>
        <w:t>зз</w:t>
      </w:r>
      <w:r>
        <w:t xml:space="preserve"> x S</w:t>
      </w:r>
      <w:r>
        <w:rPr>
          <w:vertAlign w:val="subscript"/>
        </w:rPr>
        <w:t>i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P</w:t>
      </w:r>
      <w:r>
        <w:rPr>
          <w:vertAlign w:val="subscript"/>
        </w:rPr>
        <w:t>зз</w:t>
      </w:r>
      <w:r>
        <w:t xml:space="preserve"> - плотность населения постоянного проживания в ненас</w:t>
      </w:r>
      <w:r>
        <w:t>еленной зоне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- номер зоны разрушений: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1 - зона катастрофических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2 - зона сильных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3 - зона средних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4 - зона слабых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границы зоны катастрофических разрушений определяются по </w:t>
      </w:r>
      <w:hyperlink w:anchor="Par234" w:history="1">
        <w:r>
          <w:rPr>
            <w:color w:val="0000FF"/>
          </w:rPr>
          <w:t>пункту 45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границы зон сильных, средних и слабых разрушений определяются согласно шкале тяжести разрушений жилых домов в соответствии с </w:t>
      </w:r>
      <w:hyperlink w:anchor="Par948" w:history="1">
        <w:r>
          <w:rPr>
            <w:color w:val="0000FF"/>
          </w:rPr>
          <w:t>приложением N 4</w:t>
        </w:r>
      </w:hyperlink>
      <w:r>
        <w:t xml:space="preserve"> к Методике;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площадь i-ой зоны разрушений.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8" w:name="Par277"/>
      <w:bookmarkEnd w:id="8"/>
      <w:r>
        <w:t>49. Возможное число погибших и пострадавших среди населения постоянного проживания, находящегося в зонах катастрофических, сильных, средних и слабых разрушений в дневное (с 6 часов до 22 часов) или ночное (с 22 часов до 6 часов) время, в зависимости о</w:t>
      </w:r>
      <w:r>
        <w:t xml:space="preserve">т сценария аварии ГТС, для которого выполняется расчет размера вероятного вреда, определяется в соответствии с </w:t>
      </w:r>
      <w:hyperlink w:anchor="Par227" w:history="1">
        <w:r>
          <w:rPr>
            <w:color w:val="0000FF"/>
          </w:rPr>
          <w:t>пунктом 43</w:t>
        </w:r>
      </w:hyperlink>
      <w:r>
        <w:t xml:space="preserve"> Методики, и показателями тяжести людских потерь, предусмотренными в </w:t>
      </w:r>
      <w:hyperlink w:anchor="Par885" w:history="1">
        <w:r>
          <w:rPr>
            <w:color w:val="0000FF"/>
          </w:rPr>
          <w:t>приложении N 3</w:t>
        </w:r>
      </w:hyperlink>
      <w:r>
        <w:t xml:space="preserve"> к М</w:t>
      </w:r>
      <w:r>
        <w:t>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Значения N</w:t>
      </w:r>
      <w:r>
        <w:rPr>
          <w:vertAlign w:val="subscript"/>
        </w:rPr>
        <w:t>Л21</w:t>
      </w:r>
      <w:r>
        <w:t xml:space="preserve"> и N</w:t>
      </w:r>
      <w:r>
        <w:rPr>
          <w:vertAlign w:val="subscript"/>
        </w:rPr>
        <w:t>Л22</w:t>
      </w:r>
      <w:r>
        <w:t xml:space="preserve"> рассчитываются путем суммирования возможного числа погибших и пострадавших среди населения постоянного проживания по всем зонам разрушений.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9" w:name="Par279"/>
      <w:bookmarkEnd w:id="9"/>
      <w:r>
        <w:t>50. Если в зону затопления при аварии ГТС попадают городские и сельские по</w:t>
      </w:r>
      <w:r>
        <w:t xml:space="preserve">селения, оценка численности городского и сельского населения постоянного проживания в зонах разрушений проводится на основе данных о численности и плотности населения городов и сельских поселений субъекта Российской Федерации, на территории которого может </w:t>
      </w:r>
      <w:r>
        <w:t>произойти авария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Численность городского населения постоянного проживания N</w:t>
      </w:r>
      <w:r>
        <w:rPr>
          <w:vertAlign w:val="subscript"/>
        </w:rPr>
        <w:t>iгор</w:t>
      </w:r>
      <w:r>
        <w:t xml:space="preserve"> в i-ой зоне разрушений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498600" cy="2032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горj</w:t>
      </w:r>
      <w:r>
        <w:t xml:space="preserve"> - площадь j-го города, определяемая по данным статистического сборника;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iЗЗ горj</w:t>
      </w:r>
      <w:r>
        <w:t xml:space="preserve"> - площадь j-го города, попадающая в i-ую зону разрушений, определяемая по карте;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горj</w:t>
      </w:r>
      <w:r>
        <w:t xml:space="preserve"> - численность населения j-го города;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j - номер города в i-ой зоне разрушений, j = 1, 2 ... n.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Численность жителей сельского населения постоянного проживания N</w:t>
      </w:r>
      <w:r>
        <w:rPr>
          <w:vertAlign w:val="subscript"/>
        </w:rPr>
        <w:t>iс</w:t>
      </w:r>
      <w:r>
        <w:rPr>
          <w:vertAlign w:val="subscript"/>
        </w:rPr>
        <w:t>ел</w:t>
      </w:r>
      <w:r>
        <w:t xml:space="preserve"> в i-ой зоне разрушений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498600" cy="2032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селj</w:t>
      </w:r>
      <w:r>
        <w:t xml:space="preserve"> - площадь j-го сельского поселения, определяемая по карте;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iзз селj</w:t>
      </w:r>
      <w:r>
        <w:t xml:space="preserve"> - площадь j-го сельского поселения, попадающая в i-ую зону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селj</w:t>
      </w:r>
      <w:r>
        <w:t xml:space="preserve"> - численность жителей j-го сельского поселения;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j - номер сельского поселения, j = 1, 2 ... n.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0" w:name="Par296"/>
      <w:bookmarkEnd w:id="10"/>
      <w:r>
        <w:t>51. В отсутствие данных о численности жителей сельских поселений плотность жителей сельских поселений принимается равной плотности сельского населен</w:t>
      </w:r>
      <w:r>
        <w:t>ия P</w:t>
      </w:r>
      <w:r>
        <w:rPr>
          <w:vertAlign w:val="subscript"/>
        </w:rPr>
        <w:t>сел</w:t>
      </w:r>
      <w:r>
        <w:t xml:space="preserve"> в субъекте Российской Федерации, рассчитываемой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сел</w:t>
      </w:r>
      <w:r>
        <w:t xml:space="preserve"> = P</w:t>
      </w:r>
      <w:r>
        <w:rPr>
          <w:vertAlign w:val="subscript"/>
        </w:rPr>
        <w:t>суб</w:t>
      </w:r>
      <w:r>
        <w:t xml:space="preserve"> x Y</w:t>
      </w:r>
      <w:r>
        <w:rPr>
          <w:vertAlign w:val="subscript"/>
        </w:rPr>
        <w:t>сел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Численность жителей сельского населения постоянного проживания в i-ой зоне разрушений в этом случае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060450" cy="2032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bookmarkStart w:id="11" w:name="Par304"/>
      <w:bookmarkEnd w:id="11"/>
      <w:r>
        <w:t>52. Численность населения постоянного проживания в i-ой зоне разрушений N</w:t>
      </w:r>
      <w:r>
        <w:rPr>
          <w:vertAlign w:val="subscript"/>
        </w:rPr>
        <w:t>iconst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iconst</w:t>
      </w:r>
      <w:r>
        <w:t xml:space="preserve"> = N</w:t>
      </w:r>
      <w:r>
        <w:rPr>
          <w:vertAlign w:val="subscript"/>
        </w:rPr>
        <w:t>iгор</w:t>
      </w:r>
      <w:r>
        <w:t xml:space="preserve"> + N</w:t>
      </w:r>
      <w:r>
        <w:rPr>
          <w:vertAlign w:val="subscript"/>
        </w:rPr>
        <w:t>iсел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Величины N</w:t>
      </w:r>
      <w:r>
        <w:rPr>
          <w:vertAlign w:val="subscript"/>
        </w:rPr>
        <w:t>iсел</w:t>
      </w:r>
      <w:r>
        <w:t xml:space="preserve"> определяются по формуле, приведенной в </w:t>
      </w:r>
      <w:hyperlink w:anchor="Par279" w:history="1">
        <w:r>
          <w:rPr>
            <w:color w:val="0000FF"/>
          </w:rPr>
          <w:t>пункте 50</w:t>
        </w:r>
      </w:hyperlink>
      <w:r>
        <w:t xml:space="preserve"> Методики, при наличии дан</w:t>
      </w:r>
      <w:r>
        <w:t xml:space="preserve">ных о численности жителей сельских поселений и по формуле, приведенной в </w:t>
      </w:r>
      <w:hyperlink w:anchor="Par296" w:history="1">
        <w:r>
          <w:rPr>
            <w:color w:val="0000FF"/>
          </w:rPr>
          <w:t>пункте 51</w:t>
        </w:r>
      </w:hyperlink>
      <w:r>
        <w:t xml:space="preserve"> Методики, при отсутствии таких данных.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2" w:name="Par309"/>
      <w:bookmarkEnd w:id="12"/>
      <w:r>
        <w:t>53. Число погибших (N</w:t>
      </w:r>
      <w:r>
        <w:rPr>
          <w:vertAlign w:val="subscript"/>
        </w:rPr>
        <w:t>Л21</w:t>
      </w:r>
      <w:r>
        <w:t>) и пострадавших (N</w:t>
      </w:r>
      <w:r>
        <w:rPr>
          <w:vertAlign w:val="subscript"/>
        </w:rPr>
        <w:t>Л22</w:t>
      </w:r>
      <w:r>
        <w:t>) среди населения постоянного проживания оценивается</w:t>
      </w:r>
      <w:r>
        <w:t xml:space="preserve"> в каждой из зон разрушений в соответствии с </w:t>
      </w:r>
      <w:hyperlink w:anchor="Par227" w:history="1">
        <w:r>
          <w:rPr>
            <w:color w:val="0000FF"/>
          </w:rPr>
          <w:t>пунктом 43</w:t>
        </w:r>
      </w:hyperlink>
      <w:r>
        <w:t xml:space="preserve"> Методики и </w:t>
      </w:r>
      <w:hyperlink w:anchor="Par885" w:history="1">
        <w:r>
          <w:rPr>
            <w:color w:val="0000FF"/>
          </w:rPr>
          <w:t>приложением N 3</w:t>
        </w:r>
      </w:hyperlink>
      <w:r>
        <w:t xml:space="preserve"> к Методике и суммируется по всем зонам разрушений.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54. Число погибших (N</w:t>
      </w:r>
      <w:r>
        <w:rPr>
          <w:vertAlign w:val="subscript"/>
        </w:rPr>
        <w:t>Л31</w:t>
      </w:r>
      <w:r>
        <w:t>) и пострадавших (N</w:t>
      </w:r>
      <w:r>
        <w:rPr>
          <w:vertAlign w:val="subscript"/>
        </w:rPr>
        <w:t>Л32</w:t>
      </w:r>
      <w:r>
        <w:t>) среди граждан временного нахождения на территориях, попадающих в зону затопления, оценивается при наличии предоставленных администрациями муниципальных образований данных о численности граждан временного нахождения, попадающих в зоны катастрофических, си</w:t>
      </w:r>
      <w:r>
        <w:t>льных, средних и слабых разрушений. К гражданам временного нахождения относятся: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отдыхающие санаториев, домов отдыха, детских лагерей, туристических баз;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сотрудники геологических экспедиций, экологических служб;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кочующие пастухи, рыболовы, охотники, оленев</w:t>
      </w:r>
      <w:r>
        <w:t>оды.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55. В зоне катастрофических разрушений численность граждан временного нахождения принимается по данным, предоставленным администрациями муниципальных образований. В зонах сильных, средних и слабых разрушений численность граждан временного нахождения м</w:t>
      </w:r>
      <w:r>
        <w:t>ожет быть уменьшена на 25%.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56. В отсутствие данных о характере и численности граждан временного нахождения на территории аварийного воздействия ГТС значения составляющих N</w:t>
      </w:r>
      <w:r>
        <w:rPr>
          <w:vertAlign w:val="subscript"/>
        </w:rPr>
        <w:t>Л31</w:t>
      </w:r>
      <w:r>
        <w:t xml:space="preserve"> и N</w:t>
      </w:r>
      <w:r>
        <w:rPr>
          <w:vertAlign w:val="subscript"/>
        </w:rPr>
        <w:t>Л32</w:t>
      </w:r>
      <w:r>
        <w:t xml:space="preserve"> принимаются равными нулю.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57. Число людей, у которых нарушены условия жиз</w:t>
      </w:r>
      <w:r>
        <w:t>недеятельности (N</w:t>
      </w:r>
      <w:r>
        <w:rPr>
          <w:vertAlign w:val="subscript"/>
        </w:rPr>
        <w:t>Л5</w:t>
      </w:r>
      <w:r>
        <w:t>), рассчитывается на основании общей численности населения постоянного проживания в зоне возможного затопления (N</w:t>
      </w:r>
      <w:r>
        <w:rPr>
          <w:vertAlign w:val="subscript"/>
        </w:rPr>
        <w:t>ЗЗ</w:t>
      </w:r>
      <w:r>
        <w:t xml:space="preserve">), определяемой в соответствии с </w:t>
      </w:r>
      <w:hyperlink w:anchor="Par245" w:history="1">
        <w:r>
          <w:rPr>
            <w:color w:val="0000FF"/>
          </w:rPr>
          <w:t>пунктами 47</w:t>
        </w:r>
      </w:hyperlink>
      <w:r>
        <w:t xml:space="preserve"> и </w:t>
      </w:r>
      <w:hyperlink w:anchor="Par279" w:history="1">
        <w:r>
          <w:rPr>
            <w:color w:val="0000FF"/>
          </w:rPr>
          <w:t>50</w:t>
        </w:r>
      </w:hyperlink>
      <w:r>
        <w:t xml:space="preserve"> Методики, за вычетом чис</w:t>
      </w:r>
      <w:r>
        <w:t>ла погибших (N</w:t>
      </w:r>
      <w:r>
        <w:rPr>
          <w:vertAlign w:val="subscript"/>
        </w:rPr>
        <w:t>Л21</w:t>
      </w:r>
      <w:r>
        <w:t>) среди населения постоянного проживания по следующей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N</w:t>
      </w:r>
      <w:r>
        <w:rPr>
          <w:vertAlign w:val="subscript"/>
        </w:rPr>
        <w:t>Л5</w:t>
      </w:r>
      <w:r>
        <w:t xml:space="preserve"> = N</w:t>
      </w:r>
      <w:r>
        <w:rPr>
          <w:vertAlign w:val="subscript"/>
        </w:rPr>
        <w:t>ЗЗ</w:t>
      </w:r>
      <w:r>
        <w:t xml:space="preserve"> - N</w:t>
      </w:r>
      <w:r>
        <w:rPr>
          <w:vertAlign w:val="subscript"/>
        </w:rPr>
        <w:t>Л21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bookmarkStart w:id="13" w:name="Par320"/>
      <w:bookmarkEnd w:id="13"/>
      <w:r>
        <w:t>58. Социальный ущерб в денежном выражении И</w:t>
      </w:r>
      <w:r>
        <w:rPr>
          <w:vertAlign w:val="subscript"/>
        </w:rPr>
        <w:t>Л</w:t>
      </w:r>
      <w:r>
        <w:t xml:space="preserve"> рассчитывается по результатам определения числа погибших и пострадавших среди работников ГТС, насел</w:t>
      </w:r>
      <w:r>
        <w:t>ения постоянного проживания и временного нахождения, попадающего в зоны катастрофических, сильных, средних и слабых разрушений при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расчете социального ущерба в денежном выражении учитываются степень вероятного вреда, причиняемого здоровью пос</w:t>
      </w:r>
      <w:r>
        <w:t>традавших людей, попадающих в зоны катастрофических, сильных, средних и слабых разрушений, и предельные размеры страховых выплат в части возмещения вреда погибшим и пострадавшим в результате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4" w:name="Par322"/>
      <w:bookmarkEnd w:id="14"/>
      <w:r>
        <w:lastRenderedPageBreak/>
        <w:t>59. Степень вероятного вреда, причиняемог</w:t>
      </w:r>
      <w:r>
        <w:t>о здоровью пострадавших людей, принимается равной степени разрушений жилого фонда и имущества граждан: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катастрофических разрушений К1 = 0,9;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сильных разрушений К2 = 0,7;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средних разрушений К3 = 0,3;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слабых разрушений К4 = 0,1.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6</w:t>
      </w:r>
      <w:r>
        <w:t>0. Социальный ущерб И</w:t>
      </w:r>
      <w:r>
        <w:rPr>
          <w:vertAlign w:val="subscript"/>
        </w:rPr>
        <w:t>Л1</w:t>
      </w:r>
      <w:r>
        <w:t xml:space="preserve"> работникам ГТС, попадающим в зону затопления при аварии ГТС,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Л1</w:t>
      </w:r>
      <w:r>
        <w:t xml:space="preserve"> = С</w:t>
      </w:r>
      <w:r>
        <w:rPr>
          <w:vertAlign w:val="subscript"/>
        </w:rPr>
        <w:t>св б/возвр</w:t>
      </w:r>
      <w:r>
        <w:t xml:space="preserve"> x N</w:t>
      </w:r>
      <w:r>
        <w:rPr>
          <w:vertAlign w:val="subscript"/>
        </w:rPr>
        <w:t>Л11</w:t>
      </w:r>
      <w:r>
        <w:t xml:space="preserve"> + K</w:t>
      </w:r>
      <w:r>
        <w:rPr>
          <w:vertAlign w:val="subscript"/>
        </w:rPr>
        <w:t>1</w:t>
      </w:r>
      <w:r>
        <w:t xml:space="preserve"> x С</w:t>
      </w:r>
      <w:r>
        <w:rPr>
          <w:vertAlign w:val="subscript"/>
        </w:rPr>
        <w:t>св возвр</w:t>
      </w:r>
      <w:r>
        <w:t xml:space="preserve"> x N</w:t>
      </w:r>
      <w:r>
        <w:rPr>
          <w:vertAlign w:val="subscript"/>
        </w:rPr>
        <w:t>Л12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С</w:t>
      </w:r>
      <w:r>
        <w:rPr>
          <w:vertAlign w:val="subscript"/>
        </w:rPr>
        <w:t>св б/возвр</w:t>
      </w:r>
      <w:r>
        <w:t xml:space="preserve"> - размер страховой выплаты в части возмещения вреда лицам, понесшим ущерб в</w:t>
      </w:r>
      <w:r>
        <w:t xml:space="preserve"> результате смерти человека, погибшего при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св возвр</w:t>
      </w:r>
      <w:r>
        <w:t xml:space="preserve"> - размер страховой выплаты в части возмещения вреда, причиненного здоровью лицам, пострадавшим в результате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Л11</w:t>
      </w:r>
      <w:r>
        <w:t xml:space="preserve"> - число погибших среди работников ГТС, определяемое в соответствии</w:t>
      </w:r>
      <w:r>
        <w:t xml:space="preserve"> с </w:t>
      </w:r>
      <w:hyperlink w:anchor="Par236" w:history="1">
        <w:r>
          <w:rPr>
            <w:color w:val="0000FF"/>
          </w:rPr>
          <w:t>пунктом 46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Л12</w:t>
      </w:r>
      <w:r>
        <w:t xml:space="preserve"> - число пострадавших среди работников ГТС, определяемое в соответствии с </w:t>
      </w:r>
      <w:hyperlink w:anchor="Par236" w:history="1">
        <w:r>
          <w:rPr>
            <w:color w:val="0000FF"/>
          </w:rPr>
          <w:t>пунктом 46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1</w:t>
      </w:r>
      <w:r>
        <w:t xml:space="preserve"> - степень вероятного вреда, причиняемого здоровью пострадавших людей в зоне катастрофических разрушений, определяемая в соответствии с </w:t>
      </w:r>
      <w:hyperlink w:anchor="Par322" w:history="1">
        <w:r>
          <w:rPr>
            <w:color w:val="0000FF"/>
          </w:rPr>
          <w:t>пунктом 59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61. Размер страховой выплаты С</w:t>
      </w:r>
      <w:r>
        <w:rPr>
          <w:vertAlign w:val="subscript"/>
        </w:rPr>
        <w:t>св б/возвр</w:t>
      </w:r>
      <w:r>
        <w:t xml:space="preserve"> в части возмещен</w:t>
      </w:r>
      <w:r>
        <w:t>ия вреда лицам, понесшим ущерб в результате смерти человека, погибшего при аварии ГТС, и размер страховой выплаты С</w:t>
      </w:r>
      <w:r>
        <w:rPr>
          <w:vertAlign w:val="subscript"/>
        </w:rPr>
        <w:t>св возвр</w:t>
      </w:r>
      <w:r>
        <w:t xml:space="preserve"> в части возмещения вреда, причиненного здоровью каждого пострадавшего в результате аварии ГТС, определяются в соответствии со </w:t>
      </w:r>
      <w:hyperlink r:id="rId26" w:history="1">
        <w:r>
          <w:rPr>
            <w:color w:val="0000FF"/>
          </w:rPr>
          <w:t>статьей 6</w:t>
        </w:r>
      </w:hyperlink>
      <w:r>
        <w:t xml:space="preserve"> Федерального закона от 27 июля 2010 г. N 225-ФЗ "Об обязательном страховании гражданской ответственности владельца опасного объекта за причинение вреда в результате ава</w:t>
      </w:r>
      <w:r>
        <w:t>рии на опасном объекте".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62. Социальный ущерб И</w:t>
      </w:r>
      <w:r>
        <w:rPr>
          <w:vertAlign w:val="subscript"/>
        </w:rPr>
        <w:t>Л2</w:t>
      </w:r>
      <w:r>
        <w:t xml:space="preserve"> населению постоянного проживания, попадающему в зону затопления при аварии ГТС,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2324100" cy="2032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N</w:t>
      </w:r>
      <w:r>
        <w:rPr>
          <w:vertAlign w:val="subscript"/>
        </w:rPr>
        <w:t>Л21</w:t>
      </w:r>
      <w:r>
        <w:t xml:space="preserve"> - число погибших в результате аварии ГТС среди насе</w:t>
      </w:r>
      <w:r>
        <w:t>ления постоянного проживания;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Л22i</w:t>
      </w:r>
      <w:r>
        <w:t xml:space="preserve"> - число пострадавших среди населения постоянного проживания в i-ой зоне разрушений: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1 - зона катастрофических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2 - зона сильных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3 - зона средних разрушений;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= 4 - зона слабых разрушен</w:t>
      </w:r>
      <w:r>
        <w:t>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степень вероятного вреда, причиняемого здоровью пострадавших людей в i-ой зоне разрушений, определяемая в соответствии с </w:t>
      </w:r>
      <w:hyperlink w:anchor="Par322" w:history="1">
        <w:r>
          <w:rPr>
            <w:color w:val="0000FF"/>
          </w:rPr>
          <w:t>пунктом 59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Величины N</w:t>
      </w:r>
      <w:r>
        <w:rPr>
          <w:vertAlign w:val="subscript"/>
        </w:rPr>
        <w:t>Л21</w:t>
      </w:r>
      <w:r>
        <w:t xml:space="preserve"> и N</w:t>
      </w:r>
      <w:r>
        <w:rPr>
          <w:vertAlign w:val="subscript"/>
        </w:rPr>
        <w:t>Л22i</w:t>
      </w:r>
      <w:r>
        <w:t xml:space="preserve"> для ненаселенных зон затопления определяются в соответствии</w:t>
      </w:r>
      <w:r>
        <w:t xml:space="preserve"> с </w:t>
      </w:r>
      <w:hyperlink w:anchor="Par245" w:history="1">
        <w:r>
          <w:rPr>
            <w:color w:val="0000FF"/>
          </w:rPr>
          <w:t>пунктами 47</w:t>
        </w:r>
      </w:hyperlink>
      <w:r>
        <w:t xml:space="preserve"> - </w:t>
      </w:r>
      <w:hyperlink w:anchor="Par277" w:history="1">
        <w:r>
          <w:rPr>
            <w:color w:val="0000FF"/>
          </w:rPr>
          <w:t>49</w:t>
        </w:r>
      </w:hyperlink>
      <w:r>
        <w:t xml:space="preserve"> Методики, для населенных зон затопления - </w:t>
      </w:r>
      <w:hyperlink w:anchor="Par279" w:history="1">
        <w:r>
          <w:rPr>
            <w:color w:val="0000FF"/>
          </w:rPr>
          <w:t>пунктами 50</w:t>
        </w:r>
      </w:hyperlink>
      <w:r>
        <w:t xml:space="preserve"> - </w:t>
      </w:r>
      <w:hyperlink w:anchor="Par309" w:history="1">
        <w:r>
          <w:rPr>
            <w:color w:val="0000FF"/>
          </w:rPr>
          <w:t>53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63. Социальный ущерб И</w:t>
      </w:r>
      <w:r>
        <w:rPr>
          <w:vertAlign w:val="subscript"/>
        </w:rPr>
        <w:t>ЛЗ</w:t>
      </w:r>
      <w:r>
        <w:t xml:space="preserve"> населению временного нахождения, попадающему в</w:t>
      </w:r>
      <w:r>
        <w:t xml:space="preserve"> зону затопления при аварии ГТС,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2324100" cy="2032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N</w:t>
      </w:r>
      <w:r>
        <w:rPr>
          <w:vertAlign w:val="subscript"/>
        </w:rPr>
        <w:t>Л31</w:t>
      </w:r>
      <w:r>
        <w:t xml:space="preserve"> - число погибших в результате аварии ГТС среди граждан временного нахождения;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Л32i</w:t>
      </w:r>
      <w:r>
        <w:t xml:space="preserve"> - число пострадавших среди граждан временного нахождения в i-ой</w:t>
      </w:r>
      <w:r>
        <w:t xml:space="preserve"> зоне разрушений.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5" w:name="Par355"/>
      <w:bookmarkEnd w:id="15"/>
      <w:r>
        <w:t>64. Размер социального ущерба И</w:t>
      </w:r>
      <w:r>
        <w:rPr>
          <w:vertAlign w:val="subscript"/>
        </w:rPr>
        <w:t>Л</w:t>
      </w:r>
      <w:r>
        <w:t xml:space="preserve"> в денежном выражении рассчитывается путем суммирования полученных значений денежного выражения социального ущерба работникам ГТС, населению постоянного проживания и гражданам временного нахожде</w:t>
      </w:r>
      <w:r>
        <w:t>ния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Л</w:t>
      </w:r>
      <w:r>
        <w:t xml:space="preserve"> = И</w:t>
      </w:r>
      <w:r>
        <w:rPr>
          <w:vertAlign w:val="subscript"/>
        </w:rPr>
        <w:t>Л1</w:t>
      </w:r>
      <w:r>
        <w:t xml:space="preserve"> + И</w:t>
      </w:r>
      <w:r>
        <w:rPr>
          <w:vertAlign w:val="subscript"/>
        </w:rPr>
        <w:t>Л2</w:t>
      </w:r>
      <w:r>
        <w:t xml:space="preserve"> + И</w:t>
      </w:r>
      <w:r>
        <w:rPr>
          <w:vertAlign w:val="subscript"/>
        </w:rPr>
        <w:t>Л3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65. Имущественный ущерб И</w:t>
      </w:r>
      <w:r>
        <w:rPr>
          <w:vertAlign w:val="subscript"/>
        </w:rPr>
        <w:t>имущ.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имущ.</w:t>
      </w:r>
      <w:r>
        <w:t xml:space="preserve"> = И</w:t>
      </w:r>
      <w:r>
        <w:rPr>
          <w:vertAlign w:val="subscript"/>
        </w:rPr>
        <w:t>1</w:t>
      </w:r>
      <w:r>
        <w:t xml:space="preserve"> + И</w:t>
      </w:r>
      <w:r>
        <w:rPr>
          <w:vertAlign w:val="subscript"/>
        </w:rPr>
        <w:t>2</w:t>
      </w:r>
      <w:r>
        <w:t xml:space="preserve"> + И</w:t>
      </w:r>
      <w:r>
        <w:rPr>
          <w:vertAlign w:val="subscript"/>
        </w:rPr>
        <w:t>3</w:t>
      </w:r>
      <w:r>
        <w:t xml:space="preserve"> + И</w:t>
      </w:r>
      <w:r>
        <w:rPr>
          <w:vertAlign w:val="subscript"/>
        </w:rPr>
        <w:t>4</w:t>
      </w:r>
      <w:r>
        <w:t xml:space="preserve"> + И</w:t>
      </w:r>
      <w:r>
        <w:rPr>
          <w:vertAlign w:val="subscript"/>
        </w:rPr>
        <w:t>5</w:t>
      </w:r>
      <w:r>
        <w:t xml:space="preserve"> + И</w:t>
      </w:r>
      <w:r>
        <w:rPr>
          <w:vertAlign w:val="subscript"/>
        </w:rPr>
        <w:t>6</w:t>
      </w:r>
      <w:r>
        <w:t xml:space="preserve"> + И</w:t>
      </w:r>
      <w:r>
        <w:rPr>
          <w:vertAlign w:val="subscript"/>
        </w:rPr>
        <w:t>7</w:t>
      </w:r>
      <w:r>
        <w:t xml:space="preserve"> + И</w:t>
      </w:r>
      <w:r>
        <w:rPr>
          <w:vertAlign w:val="subscript"/>
        </w:rPr>
        <w:t>8</w:t>
      </w:r>
      <w:r>
        <w:t xml:space="preserve"> + И</w:t>
      </w:r>
      <w:r>
        <w:rPr>
          <w:vertAlign w:val="subscript"/>
        </w:rPr>
        <w:t>9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И</w:t>
      </w:r>
      <w:r>
        <w:rPr>
          <w:vertAlign w:val="subscript"/>
        </w:rPr>
        <w:t>1</w:t>
      </w:r>
      <w:r>
        <w:t>, И</w:t>
      </w:r>
      <w:r>
        <w:rPr>
          <w:vertAlign w:val="subscript"/>
        </w:rPr>
        <w:t>2</w:t>
      </w:r>
      <w:r>
        <w:t>, И</w:t>
      </w:r>
      <w:r>
        <w:rPr>
          <w:vertAlign w:val="subscript"/>
        </w:rPr>
        <w:t>3</w:t>
      </w:r>
      <w:r>
        <w:t>, И</w:t>
      </w:r>
      <w:r>
        <w:rPr>
          <w:vertAlign w:val="subscript"/>
        </w:rPr>
        <w:t>4</w:t>
      </w:r>
      <w:r>
        <w:t>, И</w:t>
      </w:r>
      <w:r>
        <w:rPr>
          <w:vertAlign w:val="subscript"/>
        </w:rPr>
        <w:t>5</w:t>
      </w:r>
      <w:r>
        <w:t>, И</w:t>
      </w:r>
      <w:r>
        <w:rPr>
          <w:vertAlign w:val="subscript"/>
        </w:rPr>
        <w:t>6</w:t>
      </w:r>
      <w:r>
        <w:t>, И</w:t>
      </w:r>
      <w:r>
        <w:rPr>
          <w:vertAlign w:val="subscript"/>
        </w:rPr>
        <w:t>7</w:t>
      </w:r>
      <w:r>
        <w:t>, И</w:t>
      </w:r>
      <w:r>
        <w:rPr>
          <w:vertAlign w:val="subscript"/>
        </w:rPr>
        <w:t>8</w:t>
      </w:r>
      <w:r>
        <w:t xml:space="preserve"> и И</w:t>
      </w:r>
      <w:r>
        <w:rPr>
          <w:vertAlign w:val="subscript"/>
        </w:rPr>
        <w:t>9</w:t>
      </w:r>
      <w:r>
        <w:t xml:space="preserve"> - соответствующие виды ущербов, приведенные в </w:t>
      </w:r>
      <w:hyperlink w:anchor="Par825" w:history="1">
        <w:r>
          <w:rPr>
            <w:color w:val="0000FF"/>
          </w:rPr>
          <w:t>приложении N 2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66. Ущерб промышленным предприятиям И</w:t>
      </w:r>
      <w:r>
        <w:rPr>
          <w:vertAlign w:val="subscript"/>
        </w:rPr>
        <w:t>1</w:t>
      </w:r>
      <w:r>
        <w:t xml:space="preserve"> от аварии ГТС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1</w:t>
      </w:r>
      <w:r>
        <w:t xml:space="preserve"> = И</w:t>
      </w:r>
      <w:r>
        <w:rPr>
          <w:vertAlign w:val="subscript"/>
        </w:rPr>
        <w:t>ос</w:t>
      </w:r>
      <w:r>
        <w:t xml:space="preserve"> + И</w:t>
      </w:r>
      <w:r>
        <w:rPr>
          <w:vertAlign w:val="subscript"/>
        </w:rPr>
        <w:t>об</w:t>
      </w:r>
      <w:r>
        <w:t xml:space="preserve"> + И</w:t>
      </w:r>
      <w:r>
        <w:rPr>
          <w:vertAlign w:val="subscript"/>
        </w:rPr>
        <w:t>гп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И</w:t>
      </w:r>
      <w:r>
        <w:rPr>
          <w:vertAlign w:val="subscript"/>
        </w:rPr>
        <w:t>ос</w:t>
      </w:r>
      <w:r>
        <w:t xml:space="preserve"> - ущерб основным фондам юридических лиц и индивидуальных предпринимателей;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об</w:t>
      </w:r>
      <w:r>
        <w:t xml:space="preserve"> - ущерб оборотным фондам</w:t>
      </w:r>
      <w:r>
        <w:t xml:space="preserve"> юридических лиц и индивидуальных предпринимателей;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гп</w:t>
      </w:r>
      <w:r>
        <w:t xml:space="preserve"> - ущерб готовой продукции юридических лиц и индивидуальных предпринимателей.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6" w:name="Par371"/>
      <w:bookmarkEnd w:id="16"/>
      <w:r>
        <w:t>67. Ущерб основным фондам юридических лиц и индивидуальных предпринимателей И</w:t>
      </w:r>
      <w:r>
        <w:rPr>
          <w:vertAlign w:val="subscript"/>
        </w:rPr>
        <w:t>ос</w:t>
      </w:r>
      <w:r>
        <w:t xml:space="preserve"> от аварии ГТС рассчитывается по</w:t>
      </w:r>
      <w:r>
        <w:t xml:space="preserve">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333500" cy="2032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С</w:t>
      </w:r>
      <w:r>
        <w:rPr>
          <w:vertAlign w:val="subscript"/>
        </w:rPr>
        <w:t>фон</w:t>
      </w:r>
      <w:r>
        <w:t xml:space="preserve"> - балансовая стоимость основных фондов субъекта Российской Федерации, отнесенная к площади его территории,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С</w:t>
      </w:r>
      <w:r>
        <w:rPr>
          <w:vertAlign w:val="subscript"/>
        </w:rPr>
        <w:t>фон</w:t>
      </w:r>
      <w:r>
        <w:t xml:space="preserve"> = С / S</w:t>
      </w:r>
      <w:r>
        <w:rPr>
          <w:vertAlign w:val="subscript"/>
        </w:rPr>
        <w:t>суб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С - балансовая стоимость основных фондо</w:t>
      </w:r>
      <w:r>
        <w:t>в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суб.</w:t>
      </w:r>
      <w:r>
        <w:t xml:space="preserve"> - площадь территории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- зона разрушений (1 - сильных разрушений, 2 - средних разрушений, 3 - слабых разрушений);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площадь i-ой зоны разрушений, определенная по шкале тяжести разруше</w:t>
      </w:r>
      <w:r>
        <w:t xml:space="preserve">ний промышленных сооружений, приведенной в </w:t>
      </w:r>
      <w:hyperlink w:anchor="Par1033" w:history="1">
        <w:r>
          <w:rPr>
            <w:color w:val="0000FF"/>
          </w:rPr>
          <w:t>приложении N 5</w:t>
        </w:r>
      </w:hyperlink>
      <w:r>
        <w:t xml:space="preserve"> к Методике;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i</w:t>
      </w:r>
      <w:r>
        <w:t xml:space="preserve"> - коэффициент степени утраты основных фондов в i-ой зоне разрушений; для основных фондов К</w:t>
      </w:r>
      <w:r>
        <w:rPr>
          <w:vertAlign w:val="subscript"/>
        </w:rPr>
        <w:t>1</w:t>
      </w:r>
      <w:r>
        <w:t xml:space="preserve"> = 0,7; К</w:t>
      </w:r>
      <w:r>
        <w:rPr>
          <w:vertAlign w:val="subscript"/>
        </w:rPr>
        <w:t>2</w:t>
      </w:r>
      <w:r>
        <w:t xml:space="preserve"> = 0,3; К</w:t>
      </w:r>
      <w:r>
        <w:rPr>
          <w:vertAlign w:val="subscript"/>
        </w:rPr>
        <w:t>3</w:t>
      </w:r>
      <w:r>
        <w:t xml:space="preserve"> = 0,1;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- коэффициенты концентрации основных</w:t>
      </w:r>
      <w:r>
        <w:t xml:space="preserve"> фондов на территории i-ой зоны разрушений, рассчитываются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= P</w:t>
      </w:r>
      <w:r>
        <w:rPr>
          <w:vertAlign w:val="subscript"/>
        </w:rPr>
        <w:t>i</w:t>
      </w:r>
      <w:r>
        <w:t xml:space="preserve"> / P</w:t>
      </w:r>
      <w:r>
        <w:rPr>
          <w:vertAlign w:val="subscript"/>
        </w:rPr>
        <w:t>суб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P</w:t>
      </w:r>
      <w:r>
        <w:rPr>
          <w:vertAlign w:val="subscript"/>
        </w:rPr>
        <w:t>i</w:t>
      </w:r>
      <w:r>
        <w:t xml:space="preserve"> - плотность населения в i-ой зоне разрушений, определяемая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P</w:t>
      </w:r>
      <w:r>
        <w:rPr>
          <w:vertAlign w:val="subscript"/>
        </w:rPr>
        <w:t>i</w:t>
      </w:r>
      <w:r>
        <w:t xml:space="preserve"> = N</w:t>
      </w:r>
      <w:r>
        <w:rPr>
          <w:vertAlign w:val="subscript"/>
        </w:rPr>
        <w:t>iconst</w:t>
      </w:r>
      <w:r>
        <w:t xml:space="preserve"> / S</w:t>
      </w:r>
      <w:r>
        <w:rPr>
          <w:vertAlign w:val="subscript"/>
        </w:rPr>
        <w:t>i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Величины N</w:t>
      </w:r>
      <w:r>
        <w:rPr>
          <w:vertAlign w:val="subscript"/>
        </w:rPr>
        <w:t>iconst</w:t>
      </w:r>
      <w:r>
        <w:t xml:space="preserve"> рассчитываются по формуле, приведенной в </w:t>
      </w:r>
      <w:hyperlink w:anchor="Par304" w:history="1">
        <w:r>
          <w:rPr>
            <w:color w:val="0000FF"/>
          </w:rPr>
          <w:t>пункте 52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случае, когда П</w:t>
      </w:r>
      <w:r>
        <w:rPr>
          <w:vertAlign w:val="subscript"/>
        </w:rPr>
        <w:t>1</w:t>
      </w:r>
      <w:r>
        <w:t xml:space="preserve"> = П</w:t>
      </w:r>
      <w:r>
        <w:rPr>
          <w:vertAlign w:val="subscript"/>
        </w:rPr>
        <w:t>2</w:t>
      </w:r>
      <w:r>
        <w:t xml:space="preserve"> = П</w:t>
      </w:r>
      <w:r>
        <w:rPr>
          <w:vertAlign w:val="subscript"/>
        </w:rPr>
        <w:t>3</w:t>
      </w:r>
      <w:r>
        <w:t xml:space="preserve"> = П, используется следующая формула: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377950" cy="2032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bookmarkStart w:id="17" w:name="Par397"/>
      <w:bookmarkEnd w:id="17"/>
      <w:r>
        <w:t>68. Для определения величины С</w:t>
      </w:r>
      <w:r>
        <w:rPr>
          <w:vertAlign w:val="subscript"/>
        </w:rPr>
        <w:t>фон</w:t>
      </w:r>
      <w:r>
        <w:t xml:space="preserve"> на год выполнения расчетов следует использовать коэффициент годового темпа роста основных фондов "A", определяемый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A = С</w:t>
      </w:r>
      <w:r>
        <w:rPr>
          <w:vertAlign w:val="subscript"/>
        </w:rPr>
        <w:t>x</w:t>
      </w:r>
      <w:r>
        <w:t xml:space="preserve"> / С</w:t>
      </w:r>
      <w:r>
        <w:rPr>
          <w:vertAlign w:val="subscript"/>
        </w:rPr>
        <w:t>x-1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С</w:t>
      </w:r>
      <w:r>
        <w:rPr>
          <w:vertAlign w:val="subscript"/>
        </w:rPr>
        <w:t>x</w:t>
      </w:r>
      <w:r>
        <w:t xml:space="preserve"> - балансовая стоимость основных фондов субъекта Российской Федерации в год выпуска статистического сбор</w:t>
      </w:r>
      <w:r>
        <w:t>ника (x);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x-1</w:t>
      </w:r>
      <w:r>
        <w:t xml:space="preserve"> - балансовая стоимость основных фондов субъекта Российской Федерации за предыдущий год (x-1).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Величина С</w:t>
      </w:r>
      <w:r>
        <w:rPr>
          <w:vertAlign w:val="subscript"/>
        </w:rPr>
        <w:t>фон</w:t>
      </w:r>
      <w:r>
        <w:t xml:space="preserve"> на год выполнения расчета вычисляется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С</w:t>
      </w:r>
      <w:r>
        <w:rPr>
          <w:vertAlign w:val="subscript"/>
        </w:rPr>
        <w:t>фон</w:t>
      </w:r>
      <w:r>
        <w:t xml:space="preserve"> = A</w:t>
      </w:r>
      <w:r>
        <w:rPr>
          <w:vertAlign w:val="superscript"/>
        </w:rPr>
        <w:t>n</w:t>
      </w:r>
      <w:r>
        <w:t xml:space="preserve"> x С</w:t>
      </w:r>
      <w:r>
        <w:rPr>
          <w:vertAlign w:val="subscript"/>
        </w:rPr>
        <w:t>x</w:t>
      </w:r>
      <w:r>
        <w:t xml:space="preserve"> / S</w:t>
      </w:r>
      <w:r>
        <w:rPr>
          <w:vertAlign w:val="subscript"/>
        </w:rPr>
        <w:t>суб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n - число лет между годом, указанным в статистическом</w:t>
      </w:r>
      <w:r>
        <w:t xml:space="preserve"> сборнике, и годом выполнения расчета вероятного вреда.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8" w:name="Par408"/>
      <w:bookmarkEnd w:id="18"/>
      <w:r>
        <w:t>69. Оценка степени утраты основных фондов при аварии ГТС производится в зонах сильных, средних и слабых разрушений, границы которых определяются по шкале тяжести разрушений промышленных со</w:t>
      </w:r>
      <w:r>
        <w:t xml:space="preserve">оружений, приведенной в </w:t>
      </w:r>
      <w:hyperlink w:anchor="Par1033" w:history="1">
        <w:r>
          <w:rPr>
            <w:color w:val="0000FF"/>
          </w:rPr>
          <w:t>приложении N 5</w:t>
        </w:r>
      </w:hyperlink>
      <w:r>
        <w:t xml:space="preserve"> к Методике. Отнесение территории к зоне разрушений осуществляется в случае, если один из критериев превосходит показатели, указанные в шкале тяжести разрушений промышленных сооружений, приведе</w:t>
      </w:r>
      <w:r>
        <w:t xml:space="preserve">нной в </w:t>
      </w:r>
      <w:hyperlink w:anchor="Par1033" w:history="1">
        <w:r>
          <w:rPr>
            <w:color w:val="0000FF"/>
          </w:rPr>
          <w:t>приложении N 5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Коэффициент степени утраты основных фондов юридических лиц и индивидуальных предпринимателей принимается равным: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сильных разрушений К1 = 0,7;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средних разрушений К2 = 0,3;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слабы</w:t>
      </w:r>
      <w:r>
        <w:t>х разрушений К3 = 0,1.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70. Ущерб оборотным фондам юридических лиц и индивидуальных предпринимателей И</w:t>
      </w:r>
      <w:r>
        <w:rPr>
          <w:vertAlign w:val="subscript"/>
        </w:rPr>
        <w:t>об</w:t>
      </w:r>
      <w:r>
        <w:t xml:space="preserve"> (стоимость сырья, запасных деталей, запасов топлива, тары) следует принимать в размере 5% от ущерба основным фондам юридических лиц и индивидуальных пре</w:t>
      </w:r>
      <w:r>
        <w:t>дпринимателей: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об</w:t>
      </w:r>
      <w:r>
        <w:t xml:space="preserve"> = 0,05 x И</w:t>
      </w:r>
      <w:r>
        <w:rPr>
          <w:vertAlign w:val="subscript"/>
        </w:rPr>
        <w:t>ос</w:t>
      </w:r>
      <w:r>
        <w:t>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71. Ущерб готовой продукции юридических лиц и индивидуальных предпринимателей И</w:t>
      </w:r>
      <w:r>
        <w:rPr>
          <w:vertAlign w:val="subscript"/>
        </w:rPr>
        <w:t>гп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727200" cy="203200"/>
            <wp:effectExtent l="1905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m - срок хранения готовой продукции (принимается равным 7 дням);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i - зона разрушений основных фондов юридических лиц и индивидуальных предпринимателей (1 - сильных разрушений; 2 - средних разрушений; 3 - зона слабы</w:t>
      </w:r>
      <w:r>
        <w:t>х разрушений);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i</w:t>
      </w:r>
      <w:r>
        <w:t xml:space="preserve"> - площадь i-ой зоны разрушений основных фондов юридических лиц и индивидуальных предпринимателей, определенная по шкале тяжести разрушений промышленных сооружений, приведенной в </w:t>
      </w:r>
      <w:hyperlink w:anchor="Par1033" w:history="1">
        <w:r>
          <w:rPr>
            <w:color w:val="0000FF"/>
          </w:rPr>
          <w:t>приложении N 5</w:t>
        </w:r>
      </w:hyperlink>
      <w:r>
        <w:t xml:space="preserve"> к Методике;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i</w:t>
      </w:r>
      <w:r>
        <w:t xml:space="preserve"> - коэ</w:t>
      </w:r>
      <w:r>
        <w:t xml:space="preserve">ффициент степени утраты основных фондов юридических лиц и индивидуальных предпринимателей в i-ой зоне разрушений, указанный в </w:t>
      </w:r>
      <w:hyperlink w:anchor="Par408" w:history="1">
        <w:r>
          <w:rPr>
            <w:color w:val="0000FF"/>
          </w:rPr>
          <w:t>пункте 69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- коэффициент концентрации основных фондов юридических лиц и индивидуальных предпри</w:t>
      </w:r>
      <w:r>
        <w:t xml:space="preserve">нимателей на территории i-ой зоны разрушений, определяется по формуле, приведенной в </w:t>
      </w:r>
      <w:hyperlink w:anchor="Par371" w:history="1">
        <w:r>
          <w:rPr>
            <w:color w:val="0000FF"/>
          </w:rPr>
          <w:t>пункте 67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ГПфон</w:t>
      </w:r>
      <w:r>
        <w:t xml:space="preserve"> - валовой региональный продукт, произведенный за рабочий день в субъекте Российской Федерации и отнесенный к единице его</w:t>
      </w:r>
      <w:r>
        <w:t xml:space="preserve"> территории,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ГПфон</w:t>
      </w:r>
      <w:r>
        <w:t xml:space="preserve"> = В</w:t>
      </w:r>
      <w:r>
        <w:rPr>
          <w:vertAlign w:val="subscript"/>
        </w:rPr>
        <w:t>i</w:t>
      </w:r>
      <w:r>
        <w:t xml:space="preserve"> / (S</w:t>
      </w:r>
      <w:r>
        <w:rPr>
          <w:vertAlign w:val="subscript"/>
        </w:rPr>
        <w:t>суб</w:t>
      </w:r>
      <w:r>
        <w:t xml:space="preserve"> x N</w:t>
      </w:r>
      <w:r>
        <w:rPr>
          <w:vertAlign w:val="subscript"/>
        </w:rPr>
        <w:t>р</w:t>
      </w:r>
      <w:r>
        <w:t>),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В</w:t>
      </w:r>
      <w:r>
        <w:rPr>
          <w:vertAlign w:val="subscript"/>
        </w:rPr>
        <w:t>i</w:t>
      </w:r>
      <w:r>
        <w:t xml:space="preserve"> - валовой региональный продукт субъекта Российской Федерации на год проведения расчетов;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суб</w:t>
      </w:r>
      <w:r>
        <w:t xml:space="preserve"> - площадь территории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р</w:t>
      </w:r>
      <w:r>
        <w:t xml:space="preserve"> - число рабочих дней в году (п</w:t>
      </w:r>
      <w:r>
        <w:t>ринимается равным 250 дням).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72. При невозможности определить величину валового регионального продукта В</w:t>
      </w:r>
      <w:r>
        <w:rPr>
          <w:vertAlign w:val="subscript"/>
        </w:rPr>
        <w:t>i</w:t>
      </w:r>
      <w:r>
        <w:t xml:space="preserve"> субъекта Российской Федерации на дату выполнения расчетов следует пользоваться формулой: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В</w:t>
      </w:r>
      <w:r>
        <w:rPr>
          <w:vertAlign w:val="subscript"/>
        </w:rPr>
        <w:t>i</w:t>
      </w:r>
      <w:r>
        <w:t xml:space="preserve"> = В x (E</w:t>
      </w:r>
      <w:r>
        <w:rPr>
          <w:vertAlign w:val="subscript"/>
        </w:rPr>
        <w:t>врп</w:t>
      </w:r>
      <w:r>
        <w:t xml:space="preserve"> / 100)</w:t>
      </w:r>
      <w:r>
        <w:rPr>
          <w:vertAlign w:val="superscript"/>
        </w:rPr>
        <w:t>n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В - валовой региональный проду</w:t>
      </w:r>
      <w:r>
        <w:t>кт, произведенный в субъекте Российской Федерации на год, предшествующий году выполнения расчетов;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 - число лет между годом выполнения расчета вероятного вреда и годом, по которому рассчитывается валовый регионального продукта (В);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E</w:t>
      </w:r>
      <w:r>
        <w:rPr>
          <w:vertAlign w:val="subscript"/>
        </w:rPr>
        <w:t>врп</w:t>
      </w:r>
      <w:r>
        <w:t xml:space="preserve"> - индекс физическо</w:t>
      </w:r>
      <w:r>
        <w:t>го объема валового регионального продукта в процентах на год, предшествующий году выполнения расчетов.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73. Оценка степени утраты готовой продукции производится для зон сильных, средних и слабых разрушений промышленных сооружений, определяемых по шкале тяжести разрушений промышленных сооружений, приведенной в </w:t>
      </w:r>
      <w:hyperlink w:anchor="Par1033" w:history="1">
        <w:r>
          <w:rPr>
            <w:color w:val="0000FF"/>
          </w:rPr>
          <w:t>приложении N 5</w:t>
        </w:r>
      </w:hyperlink>
      <w:r>
        <w:t xml:space="preserve"> к Методик</w:t>
      </w:r>
      <w:r>
        <w:t>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74. Ущерб элементам транспортной инфраструктуры и сооружениям связи И</w:t>
      </w:r>
      <w:r>
        <w:rPr>
          <w:vertAlign w:val="subscript"/>
        </w:rPr>
        <w:t>2</w:t>
      </w:r>
      <w:r>
        <w:t>, попадающим в зону аварийного воздействия,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13"/>
        </w:rPr>
        <w:drawing>
          <wp:inline distT="0" distB="0" distL="0" distR="0">
            <wp:extent cx="5588000" cy="266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ind w:firstLine="540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где: A - коэффициент темпов роста основных фондов, определяемый в соответствии с </w:t>
      </w:r>
      <w:hyperlink w:anchor="Par397" w:history="1">
        <w:r>
          <w:rPr>
            <w:color w:val="0000FF"/>
          </w:rPr>
          <w:t>пунктом 68</w:t>
        </w:r>
      </w:hyperlink>
      <w:r>
        <w:t xml:space="preserve"> Методики;</w:t>
      </w:r>
    </w:p>
    <w:p w:rsidR="00000000" w:rsidRDefault="00642CA0">
      <w:pPr>
        <w:pStyle w:val="ConsPlusNormal"/>
        <w:spacing w:before="160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273050" cy="1905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050">
        <w:t xml:space="preserve"> - сумма ущербов по автодорогам разного типа (j);</w:t>
      </w:r>
    </w:p>
    <w:p w:rsidR="00000000" w:rsidRDefault="00642CA0">
      <w:pPr>
        <w:pStyle w:val="ConsPlusNormal"/>
        <w:spacing w:before="160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279400" cy="190500"/>
            <wp:effectExtent l="1905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050">
        <w:t xml:space="preserve"> - сумма </w:t>
      </w:r>
      <w:r w:rsidR="00716050">
        <w:t>ущербов по железным дорогам разного типа (j);</w:t>
      </w:r>
    </w:p>
    <w:p w:rsidR="00000000" w:rsidRDefault="00642CA0">
      <w:pPr>
        <w:pStyle w:val="ConsPlusNormal"/>
        <w:spacing w:before="16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266700" cy="18415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050">
        <w:t xml:space="preserve"> - сумма ущербов по линиям электропередачи (далее - ЛЭП) разного типа (j);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L</w:t>
      </w:r>
      <w:r>
        <w:rPr>
          <w:vertAlign w:val="subscript"/>
        </w:rPr>
        <w:t>i</w:t>
      </w:r>
      <w:r>
        <w:t xml:space="preserve"> - протяженность автомобильных дорог общего пользования, железных дорог и ЛЭП в i-ой зоне разрушен</w:t>
      </w:r>
      <w:r>
        <w:t>ий элементов транспортной инфраструктуры и сооружений связи;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i</w:t>
      </w:r>
      <w:r>
        <w:t xml:space="preserve"> - степень повреждений элементов транспортной инфраструктуры и сооружений связи в i-ой зоне разрушений, определяемая в соответствии с </w:t>
      </w:r>
      <w:hyperlink w:anchor="Par463" w:history="1">
        <w:r>
          <w:rPr>
            <w:color w:val="0000FF"/>
          </w:rPr>
          <w:t>пунктом 77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Н</w:t>
      </w:r>
      <w:r>
        <w:rPr>
          <w:vertAlign w:val="subscript"/>
        </w:rPr>
        <w:t>сj</w:t>
      </w:r>
      <w:r>
        <w:t xml:space="preserve"> - укрупнен</w:t>
      </w:r>
      <w:r>
        <w:t>ный норматив цены строительства элементов транспортной инфраструктуры и сооружений связи, утверждаемый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</w:t>
      </w:r>
      <w:r>
        <w:t xml:space="preserve"> в сфере строительства, архитектуры, градостроительства, в соответствии с </w:t>
      </w:r>
      <w:hyperlink r:id="rId36" w:history="1">
        <w:r>
          <w:rPr>
            <w:color w:val="0000FF"/>
          </w:rPr>
          <w:t>частью 11 статьи 8.3</w:t>
        </w:r>
      </w:hyperlink>
      <w:r>
        <w:t xml:space="preserve"> Градостроительного кодекса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пер</w:t>
      </w:r>
      <w:r>
        <w:t xml:space="preserve"> - коэффициенты перехода о</w:t>
      </w:r>
      <w:r>
        <w:t>т базового района (Московская область) к уровню цен субъектов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К</w:t>
      </w:r>
      <w:r>
        <w:rPr>
          <w:vertAlign w:val="subscript"/>
        </w:rPr>
        <w:t>рег1</w:t>
      </w:r>
      <w:r>
        <w:t xml:space="preserve"> - коэффициенты, учитывающие изменение стоимости строительства на территориях субъектов Российской Федерации, связанные с климатическими условиями.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 сооружениям с</w:t>
      </w:r>
      <w:r>
        <w:t>вязи, не являющимся ЛЭП, тоннелями, учитывается в прочих, не прогнозируемых в расчете размера вероятного вреда, ущербах.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75. Протяженность автомобильных дорог общего пользования в i-ой зоне разрушений элементов транспортной инфраструктуры определяется по ф</w:t>
      </w:r>
      <w:r>
        <w:t>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L</w:t>
      </w:r>
      <w:r>
        <w:rPr>
          <w:vertAlign w:val="subscript"/>
        </w:rPr>
        <w:t>i</w:t>
      </w:r>
      <w:r>
        <w:t xml:space="preserve"> = S</w:t>
      </w:r>
      <w:r>
        <w:rPr>
          <w:vertAlign w:val="subscript"/>
        </w:rPr>
        <w:t>i</w:t>
      </w:r>
      <w:r>
        <w:t xml:space="preserve"> x L</w:t>
      </w:r>
      <w:r>
        <w:rPr>
          <w:vertAlign w:val="subscript"/>
        </w:rPr>
        <w:t>уд</w:t>
      </w:r>
      <w:r>
        <w:t>, (i = 1, 2, 3),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i</w:t>
      </w:r>
      <w:r>
        <w:t xml:space="preserve"> - площадь i-ой зоны разрушений элементов транспортной инфраструктуры и сооружений связи;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L</w:t>
      </w:r>
      <w:r>
        <w:rPr>
          <w:vertAlign w:val="subscript"/>
        </w:rPr>
        <w:t>уд</w:t>
      </w:r>
      <w:r>
        <w:t xml:space="preserve"> - плотность автомобильных дорог общего пользования с твердым покрытием в субъекте 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Протяженнос</w:t>
      </w:r>
      <w:r>
        <w:t>ть железных дорог и ЛЭП в i-ой зоне разрушений элементов транспортной инфраструктуры и сооружений связи устанавливается с использованием картографического материала территорий, подлежащих затоплению.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76. Для определения стоимости элементов транспортной инф</w:t>
      </w:r>
      <w:r>
        <w:t xml:space="preserve">раструктуры и сооружений связи на год выполнения расчетов следует использовать коэффициент годового темпа роста основных фондов "A" и формулу, приведенные в </w:t>
      </w:r>
      <w:hyperlink w:anchor="Par397" w:history="1">
        <w:r>
          <w:rPr>
            <w:color w:val="0000FF"/>
          </w:rPr>
          <w:t>пункте 68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19" w:name="Par463"/>
      <w:bookmarkEnd w:id="19"/>
      <w:r>
        <w:t>77. Оценка степени разрушения элементов тра</w:t>
      </w:r>
      <w:r>
        <w:t xml:space="preserve">нспортной инфраструктуры и сооружений связи при аварии ГТС производится в зонах сильных, средних и слабых разрушений, границы которых определяются по шкале тяжести разрушений элементов транспортной инфраструктуры и сооружений связи, приведенной в </w:t>
      </w:r>
      <w:hyperlink w:anchor="Par1118" w:history="1">
        <w:r>
          <w:rPr>
            <w:color w:val="0000FF"/>
          </w:rPr>
          <w:t>приложении N 6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Степень повреждений элементов транспортной инфраструктуры и сооружений связи: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сильных разрушений К1 = 0,8;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средних разрушений К2 = 0,4;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слабых разрушений К3 = 0,1.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78. Ущерб жилищному фонду </w:t>
      </w:r>
      <w:r>
        <w:t>и имуществу граждан И</w:t>
      </w:r>
      <w:r>
        <w:rPr>
          <w:vertAlign w:val="subscript"/>
        </w:rPr>
        <w:t>3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9"/>
        </w:rPr>
        <w:drawing>
          <wp:inline distT="0" distB="0" distL="0" distR="0">
            <wp:extent cx="3505200" cy="2222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2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жил.</w:t>
      </w:r>
      <w:r>
        <w:t xml:space="preserve"> - общая площадь жилых домов, приходящаяся в среднем на одного жителя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Ц</w:t>
      </w:r>
      <w:r>
        <w:rPr>
          <w:vertAlign w:val="subscript"/>
        </w:rPr>
        <w:t>пр</w:t>
      </w:r>
      <w:r>
        <w:t xml:space="preserve"> - средние цены на первичном рынке жилья (за 1 квадра</w:t>
      </w:r>
      <w:r>
        <w:t>тный метр общей площади жилого помещения) в субъекте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Ц</w:t>
      </w:r>
      <w:r>
        <w:rPr>
          <w:vertAlign w:val="subscript"/>
        </w:rPr>
        <w:t>вр</w:t>
      </w:r>
      <w:r>
        <w:t xml:space="preserve"> - средние цены на вторичном рынке жилья (за 1 квадратный метр общей площади жилого помещения) в субъекте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сел</w:t>
      </w:r>
      <w:r>
        <w:t xml:space="preserve"> - коэффициент, учитывающий стоимость имуществ</w:t>
      </w:r>
      <w:r>
        <w:t>а одного сельского жителя (принимается k</w:t>
      </w:r>
      <w:r>
        <w:rPr>
          <w:vertAlign w:val="subscript"/>
        </w:rPr>
        <w:t>сел.</w:t>
      </w:r>
      <w:r>
        <w:t xml:space="preserve"> = 1,25);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гор</w:t>
      </w:r>
      <w:r>
        <w:t xml:space="preserve"> - коэффициент, учитывающий стоимость имущества одного городского жителя (принимается k</w:t>
      </w:r>
      <w:r>
        <w:rPr>
          <w:vertAlign w:val="subscript"/>
        </w:rPr>
        <w:t>гор.</w:t>
      </w:r>
      <w:r>
        <w:t xml:space="preserve"> = 1,5);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iсел</w:t>
      </w:r>
      <w:r>
        <w:t xml:space="preserve"> - количество сельских жителей, проживающих в i-ой зоне разрушений жилищного фонда, определен</w:t>
      </w:r>
      <w:r>
        <w:t xml:space="preserve">ное в соответствии с </w:t>
      </w:r>
      <w:hyperlink w:anchor="Par245" w:history="1">
        <w:r>
          <w:rPr>
            <w:color w:val="0000FF"/>
          </w:rPr>
          <w:t>пунктами 47</w:t>
        </w:r>
      </w:hyperlink>
      <w:r>
        <w:t xml:space="preserve"> - </w:t>
      </w:r>
      <w:hyperlink w:anchor="Par296" w:history="1">
        <w:r>
          <w:rPr>
            <w:color w:val="0000FF"/>
          </w:rPr>
          <w:t>51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iгор</w:t>
      </w:r>
      <w:r>
        <w:t xml:space="preserve"> - количество городских жителей, проживающих в i-ой зоне разрушений жилищного фонда, определенное в соответствии с </w:t>
      </w:r>
      <w:hyperlink w:anchor="Par245" w:history="1">
        <w:r>
          <w:rPr>
            <w:color w:val="0000FF"/>
          </w:rPr>
          <w:t>пунктами 47</w:t>
        </w:r>
      </w:hyperlink>
      <w:r>
        <w:t xml:space="preserve"> - </w:t>
      </w:r>
      <w:hyperlink w:anchor="Par296" w:history="1">
        <w:r>
          <w:rPr>
            <w:color w:val="0000FF"/>
          </w:rPr>
          <w:t>51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i</w:t>
      </w:r>
      <w:r>
        <w:t xml:space="preserve"> - степень разрушения жилого фонда и имущества граждан в i-ой зоне.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79. Степень разрушения жилого фонда и имущества граждан: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сильных разрушений К1 = 0,7;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средних разрушений К2 = 0,3;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 зоне слабых разрушений К3 = 0,1.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80. Расходы на ликвидацию последствий аварии И</w:t>
      </w:r>
      <w:r>
        <w:rPr>
          <w:vertAlign w:val="subscript"/>
        </w:rPr>
        <w:t>4</w:t>
      </w:r>
      <w:r>
        <w:t xml:space="preserve"> рассчитываются в размере 20% от суммы имущественного ущерба на территории населенных пунктов и промышленных объектов: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4</w:t>
      </w:r>
      <w:r>
        <w:t xml:space="preserve"> = 0,2 x (И</w:t>
      </w:r>
      <w:r>
        <w:rPr>
          <w:vertAlign w:val="subscript"/>
        </w:rPr>
        <w:t>1</w:t>
      </w:r>
      <w:r>
        <w:t xml:space="preserve"> + И</w:t>
      </w:r>
      <w:r>
        <w:rPr>
          <w:vertAlign w:val="subscript"/>
        </w:rPr>
        <w:t>2</w:t>
      </w:r>
      <w:r>
        <w:t xml:space="preserve"> + И</w:t>
      </w:r>
      <w:r>
        <w:rPr>
          <w:vertAlign w:val="subscript"/>
        </w:rPr>
        <w:t>3</w:t>
      </w:r>
      <w:r>
        <w:t>).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81. Ущерб сельскохозяйстве</w:t>
      </w:r>
      <w:r>
        <w:t>нному производству И</w:t>
      </w:r>
      <w:r>
        <w:rPr>
          <w:vertAlign w:val="subscript"/>
        </w:rPr>
        <w:t>5</w:t>
      </w:r>
      <w:r>
        <w:t xml:space="preserve"> в зоне затопления при аварии ГТС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1257300" cy="1905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где: </w:t>
      </w:r>
      <w:r w:rsidR="00642CA0">
        <w:rPr>
          <w:noProof/>
          <w:position w:val="-6"/>
        </w:rPr>
        <w:drawing>
          <wp:inline distT="0" distB="0" distL="0" distR="0">
            <wp:extent cx="120650" cy="184150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доля поврежденных земель в общей площади сельскохозяйственных угодий, попадающих в зону затопления, принимается равной 40%;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К</w:t>
      </w:r>
      <w:r>
        <w:rPr>
          <w:vertAlign w:val="subscript"/>
        </w:rPr>
        <w:t>уд сх</w:t>
      </w:r>
      <w:r>
        <w:t xml:space="preserve"> - удельный показатель утраты стоимости земель сельскохозяйственного назначения;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сх</w:t>
      </w:r>
      <w:r>
        <w:t xml:space="preserve"> - п</w:t>
      </w:r>
      <w:r>
        <w:t>лощадь земель сельскохозяйственного назначения, попадающих в зону возможного затопления,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сх</w:t>
      </w:r>
      <w:r>
        <w:t xml:space="preserve"> = S</w:t>
      </w:r>
      <w:r>
        <w:rPr>
          <w:vertAlign w:val="subscript"/>
        </w:rPr>
        <w:t>зз</w:t>
      </w:r>
      <w:r>
        <w:t xml:space="preserve"> x k</w:t>
      </w:r>
      <w:r>
        <w:rPr>
          <w:vertAlign w:val="subscript"/>
        </w:rPr>
        <w:t>сх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зз</w:t>
      </w:r>
      <w:r>
        <w:t xml:space="preserve"> - общая площадь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сх</w:t>
      </w:r>
      <w:r>
        <w:t xml:space="preserve"> - доля земель сельскохозяйственного назначения в субъекте 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Ве</w:t>
      </w:r>
      <w:r>
        <w:t>личина удельного показателя утраты стоимости земель сельскохозяйственного назначения определяется как разность величин средних удельных показателей кадастровой стоимости земель первой группы использования К</w:t>
      </w:r>
      <w:r>
        <w:rPr>
          <w:vertAlign w:val="subscript"/>
        </w:rPr>
        <w:t>уд1</w:t>
      </w:r>
      <w:r>
        <w:t>, куда входят земли сельскохозяйственных угодий</w:t>
      </w:r>
      <w:r>
        <w:t>, и земель четвертой группы использования К</w:t>
      </w:r>
      <w:r>
        <w:rPr>
          <w:vertAlign w:val="subscript"/>
        </w:rPr>
        <w:t>норм4</w:t>
      </w:r>
      <w:r>
        <w:t>, куда входят поврежденные земли: К</w:t>
      </w:r>
      <w:r>
        <w:rPr>
          <w:vertAlign w:val="subscript"/>
        </w:rPr>
        <w:t>уд сх</w:t>
      </w:r>
      <w:r>
        <w:t xml:space="preserve"> = К</w:t>
      </w:r>
      <w:r>
        <w:rPr>
          <w:vertAlign w:val="subscript"/>
        </w:rPr>
        <w:t>уд1</w:t>
      </w:r>
      <w:r>
        <w:t xml:space="preserve"> - К</w:t>
      </w:r>
      <w:r>
        <w:rPr>
          <w:vertAlign w:val="subscript"/>
        </w:rPr>
        <w:t>уд4</w:t>
      </w:r>
      <w:r>
        <w:t>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82. Ущерб землям лесного фонда И</w:t>
      </w:r>
      <w:r>
        <w:rPr>
          <w:vertAlign w:val="subscript"/>
        </w:rPr>
        <w:t>6</w:t>
      </w:r>
      <w:r>
        <w:t xml:space="preserve"> следует рассчитывать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1435100" cy="1905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где: </w:t>
      </w:r>
      <w:r w:rsidR="00642CA0">
        <w:rPr>
          <w:noProof/>
          <w:position w:val="-6"/>
        </w:rPr>
        <w:drawing>
          <wp:inline distT="0" distB="0" distL="0" distR="0">
            <wp:extent cx="146050" cy="184150"/>
            <wp:effectExtent l="1905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доля</w:t>
      </w:r>
      <w:r>
        <w:t xml:space="preserve"> утраченных земель лесного фонда, подверженных затоплению (принимается равной 15%);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лес древ</w:t>
      </w:r>
      <w:r>
        <w:t xml:space="preserve"> - площадь земель лесного фонда в зоне аварийного воздействия, на которых ведется заготовка древесины ценных лесных пород, определяемая по формуле:</w:t>
      </w:r>
    </w:p>
    <w:p w:rsidR="00000000" w:rsidRDefault="00716050">
      <w:pPr>
        <w:pStyle w:val="ConsPlusNormal"/>
        <w:ind w:firstLine="540"/>
        <w:jc w:val="both"/>
      </w:pPr>
    </w:p>
    <w:p w:rsidR="00000000" w:rsidRDefault="00716050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лес древ</w:t>
      </w:r>
      <w:r>
        <w:t xml:space="preserve"> = S</w:t>
      </w:r>
      <w:r>
        <w:rPr>
          <w:vertAlign w:val="subscript"/>
        </w:rPr>
        <w:t>з</w:t>
      </w:r>
      <w:r>
        <w:rPr>
          <w:vertAlign w:val="subscript"/>
        </w:rPr>
        <w:t>з сильн разр</w:t>
      </w:r>
      <w:r>
        <w:t xml:space="preserve"> x k</w:t>
      </w:r>
      <w:r>
        <w:rPr>
          <w:vertAlign w:val="subscript"/>
        </w:rPr>
        <w:t>лес</w:t>
      </w:r>
      <w:r>
        <w:t xml:space="preserve"> x k</w:t>
      </w:r>
      <w:r>
        <w:rPr>
          <w:vertAlign w:val="subscript"/>
        </w:rPr>
        <w:t>древ</w:t>
      </w:r>
      <w:r>
        <w:t>,</w:t>
      </w:r>
    </w:p>
    <w:p w:rsidR="00000000" w:rsidRDefault="00716050">
      <w:pPr>
        <w:pStyle w:val="ConsPlusNormal"/>
        <w:ind w:firstLine="540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зз сильн разр</w:t>
      </w:r>
      <w:r>
        <w:t xml:space="preserve"> - площадь зоны сильных разрушений земель лесного фонда, определяемая по критериям: глубина затопления H &gt; 3 м, скорость потока V &gt; 2 м/с;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лес</w:t>
      </w:r>
      <w:r>
        <w:t xml:space="preserve"> - лесистость территории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k</w:t>
      </w:r>
      <w:r>
        <w:rPr>
          <w:vertAlign w:val="subscript"/>
        </w:rPr>
        <w:t>древ</w:t>
      </w:r>
      <w:r>
        <w:t xml:space="preserve"> - </w:t>
      </w:r>
      <w:r>
        <w:t>процент территорий, занятых преобладающими древесными породами в лесах на территории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лес</w:t>
      </w:r>
      <w:r>
        <w:t xml:space="preserve"> - ставка платы за единицу объема деловой древесины, учитывающая преобладающие древесные породы лесотаксового района, попадающего в зону</w:t>
      </w:r>
      <w:r>
        <w:t xml:space="preserve"> затопления, и расстояние вывозки, принимается на год проведения расчета вероятного вреда в соответствии со </w:t>
      </w:r>
      <w:hyperlink r:id="rId42" w:history="1">
        <w:r>
          <w:rPr>
            <w:color w:val="0000FF"/>
          </w:rPr>
          <w:t>ставками</w:t>
        </w:r>
      </w:hyperlink>
      <w:r>
        <w:t xml:space="preserve"> платы за единицу объема лесных ресурсов и ставками плат</w:t>
      </w:r>
      <w:r>
        <w:t>ы за единицу площади лесного участка, находящегося в федеральной собственности, утвержденными постановлением Правительства Российской Федерации от 22 мая 2007 г. N 310;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M</w:t>
      </w:r>
      <w:r>
        <w:rPr>
          <w:vertAlign w:val="subscript"/>
        </w:rPr>
        <w:t>тд</w:t>
      </w:r>
      <w:r>
        <w:t xml:space="preserve"> - усредненный запас товарной древесины: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для таежной зоны - M</w:t>
      </w:r>
      <w:r>
        <w:rPr>
          <w:vertAlign w:val="subscript"/>
        </w:rPr>
        <w:t>тд</w:t>
      </w:r>
      <w:r>
        <w:t xml:space="preserve"> = 130 м</w:t>
      </w:r>
      <w:r>
        <w:rPr>
          <w:vertAlign w:val="superscript"/>
        </w:rPr>
        <w:t>3</w:t>
      </w:r>
      <w:r>
        <w:t>/га;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для зон</w:t>
      </w:r>
      <w:r>
        <w:t>ы хвойно-широколиственных лесов - M</w:t>
      </w:r>
      <w:r>
        <w:rPr>
          <w:vertAlign w:val="subscript"/>
        </w:rPr>
        <w:t>тд</w:t>
      </w:r>
      <w:r>
        <w:t xml:space="preserve"> = 90 м</w:t>
      </w:r>
      <w:r>
        <w:rPr>
          <w:vertAlign w:val="superscript"/>
        </w:rPr>
        <w:t>3</w:t>
      </w:r>
      <w:r>
        <w:t>/га;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для прочих зон - M</w:t>
      </w:r>
      <w:r>
        <w:rPr>
          <w:vertAlign w:val="subscript"/>
        </w:rPr>
        <w:t>тд</w:t>
      </w:r>
      <w:r>
        <w:t xml:space="preserve"> = 50 м</w:t>
      </w:r>
      <w:r>
        <w:rPr>
          <w:vertAlign w:val="superscript"/>
        </w:rPr>
        <w:t>3</w:t>
      </w:r>
      <w:r>
        <w:t>/га.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83. Ущерб И</w:t>
      </w:r>
      <w:r>
        <w:rPr>
          <w:vertAlign w:val="subscript"/>
        </w:rPr>
        <w:t>7</w:t>
      </w:r>
      <w:r>
        <w:t>, вызванный нарушением водоснабжения,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7</w:t>
      </w:r>
      <w:r>
        <w:t xml:space="preserve"> = С</w:t>
      </w:r>
      <w:r>
        <w:rPr>
          <w:vertAlign w:val="subscript"/>
        </w:rPr>
        <w:t>вр</w:t>
      </w:r>
      <w:r>
        <w:t xml:space="preserve"> x V</w:t>
      </w:r>
      <w:r>
        <w:rPr>
          <w:vertAlign w:val="subscript"/>
        </w:rPr>
        <w:t>в</w:t>
      </w:r>
      <w:r>
        <w:t xml:space="preserve"> x (S</w:t>
      </w:r>
      <w:r>
        <w:rPr>
          <w:vertAlign w:val="subscript"/>
        </w:rPr>
        <w:t>АВ</w:t>
      </w:r>
      <w:r>
        <w:t xml:space="preserve"> / S</w:t>
      </w:r>
      <w:r>
        <w:rPr>
          <w:vertAlign w:val="subscript"/>
        </w:rPr>
        <w:t>суб</w:t>
      </w:r>
      <w:r>
        <w:t>) x (t</w:t>
      </w:r>
      <w:r>
        <w:rPr>
          <w:vertAlign w:val="subscript"/>
        </w:rPr>
        <w:t>в</w:t>
      </w:r>
      <w:r>
        <w:t xml:space="preserve"> / T</w:t>
      </w:r>
      <w:r>
        <w:rPr>
          <w:vertAlign w:val="subscript"/>
        </w:rPr>
        <w:t>год</w:t>
      </w:r>
      <w:r>
        <w:t>),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С</w:t>
      </w:r>
      <w:r>
        <w:rPr>
          <w:vertAlign w:val="subscript"/>
        </w:rPr>
        <w:t>вр</w:t>
      </w:r>
      <w:r>
        <w:t xml:space="preserve"> - ставка платы за забор (изъятие) водных ресурсов из поверхностных водных объектов;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в</w:t>
      </w:r>
      <w:r>
        <w:t xml:space="preserve"> - объем использования свежей воды в субъекте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суб</w:t>
      </w:r>
      <w:r>
        <w:t xml:space="preserve"> - площадь территории субъекта Российской Федерации;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АВ</w:t>
      </w:r>
      <w:r>
        <w:t xml:space="preserve"> - площадь зоны аварийного воздействия, р</w:t>
      </w:r>
      <w:r>
        <w:t>ассчитанная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АВ</w:t>
      </w:r>
      <w:r>
        <w:t xml:space="preserve"> = S</w:t>
      </w:r>
      <w:r>
        <w:rPr>
          <w:vertAlign w:val="subscript"/>
        </w:rPr>
        <w:t>зз</w:t>
      </w:r>
      <w:r>
        <w:t xml:space="preserve"> + S</w:t>
      </w:r>
      <w:r>
        <w:rPr>
          <w:vertAlign w:val="subscript"/>
        </w:rPr>
        <w:t>ав вб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зз</w:t>
      </w:r>
      <w:r>
        <w:t xml:space="preserve"> - площадь зоны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ав вб</w:t>
      </w:r>
      <w:r>
        <w:t xml:space="preserve"> - площадь зоны аварийного воздействия в верхнем бьефе;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t</w:t>
      </w:r>
      <w:r>
        <w:rPr>
          <w:vertAlign w:val="subscript"/>
        </w:rPr>
        <w:t>в</w:t>
      </w:r>
      <w:r>
        <w:t xml:space="preserve"> - число дней, необходимых на восстановление водоснабжения, принимается равным 25 дням;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T</w:t>
      </w:r>
      <w:r>
        <w:rPr>
          <w:vertAlign w:val="subscript"/>
        </w:rPr>
        <w:t>год</w:t>
      </w:r>
      <w:r>
        <w:t xml:space="preserve"> - число дней в го</w:t>
      </w:r>
      <w:r>
        <w:t>ду расчета вероятного вреда.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84. Ущерб объектам водного транспорта И</w:t>
      </w:r>
      <w:r>
        <w:rPr>
          <w:vertAlign w:val="subscript"/>
        </w:rPr>
        <w:t>8</w:t>
      </w:r>
      <w:r>
        <w:t xml:space="preserve"> на водохранилище рассчитывается в случае внесения водохранилища в перечень водных объектов, использующихся в целях водного транспорта. Ущерб объектам водного транспорта рассчитывается по</w:t>
      </w:r>
      <w:r>
        <w:t xml:space="preserve">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952500" cy="18415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где: </w:t>
      </w:r>
      <w:r w:rsidR="00642CA0">
        <w:rPr>
          <w:noProof/>
          <w:position w:val="-6"/>
        </w:rPr>
        <w:drawing>
          <wp:inline distT="0" distB="0" distL="0" distR="0">
            <wp:extent cx="127000" cy="184150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коэффициент, учитывающий возможные повреждения на объектах водного транспорта при неконтролируемой </w:t>
      </w:r>
      <w:r>
        <w:lastRenderedPageBreak/>
        <w:t xml:space="preserve">сработке водохранилища (принимается </w:t>
      </w:r>
      <w:r w:rsidR="00642CA0">
        <w:rPr>
          <w:noProof/>
          <w:position w:val="-6"/>
        </w:rPr>
        <w:drawing>
          <wp:inline distT="0" distB="0" distL="0" distR="0">
            <wp:extent cx="374650" cy="184150"/>
            <wp:effectExtent l="19050" t="0" r="635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акв</w:t>
      </w:r>
      <w:r>
        <w:t xml:space="preserve"> - ставка платы за использование акватории водохранилища;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вт</w:t>
      </w:r>
      <w:r>
        <w:t xml:space="preserve"> - площадь акватории водохранилища, используемая водным транспортом,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вт</w:t>
      </w:r>
      <w:r>
        <w:t xml:space="preserve"> = B</w:t>
      </w:r>
      <w:r>
        <w:rPr>
          <w:vertAlign w:val="subscript"/>
        </w:rPr>
        <w:t>усл</w:t>
      </w:r>
      <w:r>
        <w:t xml:space="preserve"> x L</w:t>
      </w:r>
      <w:r>
        <w:rPr>
          <w:vertAlign w:val="subscript"/>
        </w:rPr>
        <w:t>вдхр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B</w:t>
      </w:r>
      <w:r>
        <w:rPr>
          <w:vertAlign w:val="subscript"/>
        </w:rPr>
        <w:t>усл</w:t>
      </w:r>
      <w:r>
        <w:t xml:space="preserve"> - условная ширина судового хода (принимается B</w:t>
      </w:r>
      <w:r>
        <w:rPr>
          <w:vertAlign w:val="subscript"/>
        </w:rPr>
        <w:t>усл</w:t>
      </w:r>
      <w:r>
        <w:t xml:space="preserve"> = 0,2</w:t>
      </w:r>
      <w:r>
        <w:t xml:space="preserve"> км);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L</w:t>
      </w:r>
      <w:r>
        <w:rPr>
          <w:vertAlign w:val="subscript"/>
        </w:rPr>
        <w:t>вдхр</w:t>
      </w:r>
      <w:r>
        <w:t xml:space="preserve"> - длина водохранилища, определяемая по правилам эксплуатации водохранилища.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85. Ущерб рыбному хозяйству И</w:t>
      </w:r>
      <w:r>
        <w:rPr>
          <w:vertAlign w:val="subscript"/>
        </w:rPr>
        <w:t>9</w:t>
      </w:r>
      <w:r>
        <w:t xml:space="preserve"> рассчитывается при условии ведения на водохранилище рыболовства: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1219200" cy="190500"/>
            <wp:effectExtent l="1905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где: </w:t>
      </w:r>
      <w:r w:rsidR="00642CA0">
        <w:rPr>
          <w:noProof/>
          <w:position w:val="-6"/>
        </w:rPr>
        <w:drawing>
          <wp:inline distT="0" distB="0" distL="0" distR="0">
            <wp:extent cx="146050" cy="184150"/>
            <wp:effectExtent l="19050" t="0" r="635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коэффициент учета возможного ущерба рыбному хозяйству от аварии ГТС в нижнем бьефе (принимается </w:t>
      </w:r>
      <w:r w:rsidR="00642CA0">
        <w:rPr>
          <w:noProof/>
          <w:position w:val="-6"/>
        </w:rPr>
        <w:drawing>
          <wp:inline distT="0" distB="0" distL="0" distR="0">
            <wp:extent cx="419100" cy="184150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рыб</w:t>
      </w:r>
      <w:r>
        <w:t xml:space="preserve"> - ежегодная добыча (вылов) водных биологических ресурсов в водохранилище;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рыб</w:t>
      </w:r>
      <w:r>
        <w:t xml:space="preserve"> - рыночная цена добытых (выловленных) водных биологических ресурсов на год выполнения расчета;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T - количество лет, необходимое для формирования нового ихтиоценоза (принимается </w:t>
      </w:r>
      <w:r>
        <w:t>равным 5 годам).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86. Если данные о ежегодной добыче (вылове) водных биологических ресурсов в водохранилище V</w:t>
      </w:r>
      <w:r>
        <w:rPr>
          <w:vertAlign w:val="subscript"/>
        </w:rPr>
        <w:t>рыб.</w:t>
      </w:r>
      <w:r>
        <w:t xml:space="preserve"> отсутствуют, ущерб рыбному хозяйству И</w:t>
      </w:r>
      <w:r>
        <w:rPr>
          <w:vertAlign w:val="subscript"/>
        </w:rPr>
        <w:t>9</w:t>
      </w:r>
      <w:r>
        <w:t xml:space="preserve"> следует рассчитывать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1409700" cy="190500"/>
            <wp:effectExtent l="1905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вдхр</w:t>
      </w:r>
      <w:r>
        <w:t xml:space="preserve"> - площадь зеркала во</w:t>
      </w:r>
      <w:r>
        <w:t>дохранилища при нормальном подпорном уровне;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G - рыбопродуктивность водохранилища.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87. Вероятный ущерб природной среде в результате аварии ГТС должен включать все виды вероятного ущерба компонентам природной среды, которые могут быть при затоплении террито</w:t>
      </w:r>
      <w:r>
        <w:t>рии в нижнем бьефе и негативных воздействиях в верхнем бьефе ГТС, характерных для аварий ГТС гидроузлов, водохранилищ, хранилищ жидких отходов промышленных и сельскохозяйственных организаций.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При расчете вероятного вреда от аварий ГТС в качестве отдельной </w:t>
      </w:r>
      <w:r>
        <w:t>составляющей ущерб атмосферному воздуху и почвам не рассматривается.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 водным биологическим ресурсам учитывается при расчете размера ущерба рыбному хозяйству. Ущерб остальным объектам животного мира учитывается в прочих видах ущерба от аварии ГТС.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</w:t>
      </w:r>
      <w:r>
        <w:t>б компонентам природной среды, не поддающийся оценке в связи с отсутствием методик прогнозирования количества объектов животного и растительного мира, подлежащих уничтожению в результате вероятной аварии ГТС, учитывается в прочих видах ущерба от аварии ГТС</w:t>
      </w:r>
      <w:r>
        <w:t>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88. Ущерб природной среде И</w:t>
      </w:r>
      <w:r>
        <w:rPr>
          <w:vertAlign w:val="subscript"/>
        </w:rPr>
        <w:t>10</w:t>
      </w:r>
      <w:r>
        <w:t xml:space="preserve"> в результате аварии ГТС, не являющихся хранилищами отходов,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10</w:t>
      </w:r>
      <w:r>
        <w:t xml:space="preserve"> = И</w:t>
      </w:r>
      <w:r>
        <w:rPr>
          <w:vertAlign w:val="subscript"/>
        </w:rPr>
        <w:t>лес</w:t>
      </w:r>
      <w:r>
        <w:t xml:space="preserve"> + И</w:t>
      </w:r>
      <w:r>
        <w:rPr>
          <w:vertAlign w:val="subscript"/>
        </w:rPr>
        <w:t>вод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И</w:t>
      </w:r>
      <w:r>
        <w:rPr>
          <w:vertAlign w:val="subscript"/>
        </w:rPr>
        <w:t>лес</w:t>
      </w:r>
      <w:r>
        <w:t xml:space="preserve"> - ущерб от затопления лесов;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вод</w:t>
      </w:r>
      <w:r>
        <w:t xml:space="preserve"> - ущерб от сброса загрязняющих веществ в водные объекты.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89. Ущерб от за</w:t>
      </w:r>
      <w:r>
        <w:t>топления лесов И</w:t>
      </w:r>
      <w:r>
        <w:rPr>
          <w:vertAlign w:val="subscript"/>
        </w:rPr>
        <w:t>лес</w:t>
      </w:r>
      <w:r>
        <w:t xml:space="preserve"> рассчитывается, если в зону затопления при аварии ГТС попадают земли лесного фонда.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Размер И</w:t>
      </w:r>
      <w:r>
        <w:rPr>
          <w:vertAlign w:val="subscript"/>
        </w:rPr>
        <w:t>лес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7"/>
        </w:rPr>
        <w:drawing>
          <wp:inline distT="0" distB="0" distL="0" distR="0">
            <wp:extent cx="1530350" cy="1905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где: </w:t>
      </w:r>
      <w:r w:rsidR="00642CA0">
        <w:rPr>
          <w:noProof/>
          <w:position w:val="-6"/>
        </w:rPr>
        <w:drawing>
          <wp:inline distT="0" distB="0" distL="0" distR="0">
            <wp:extent cx="127000" cy="184150"/>
            <wp:effectExtent l="19050" t="0" r="635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 доля утраченных земель из затопленных (принимается равной 0,15);</w:t>
      </w:r>
    </w:p>
    <w:p w:rsidR="00000000" w:rsidRDefault="00642CA0">
      <w:pPr>
        <w:pStyle w:val="ConsPlusNormal"/>
        <w:spacing w:before="160"/>
        <w:ind w:firstLine="540"/>
        <w:jc w:val="both"/>
      </w:pPr>
      <w:r>
        <w:rPr>
          <w:noProof/>
          <w:position w:val="-6"/>
        </w:rPr>
        <w:drawing>
          <wp:inline distT="0" distB="0" distL="0" distR="0">
            <wp:extent cx="146050" cy="184150"/>
            <wp:effectExtent l="1905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8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6050">
        <w:t xml:space="preserve"> - доля земель лесного фонда в зоне затопления, подверженных нарушению, при</w:t>
      </w:r>
      <w:r w:rsidR="00716050">
        <w:t>нимается равной 0,4;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норм. лес</w:t>
      </w:r>
      <w:r>
        <w:t xml:space="preserve"> - средняя стоимость затрат по субъекту Российской Федерации на посадку лесных культур с использованием посадочного материала с закрытой корневой системой;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лес зз</w:t>
      </w:r>
      <w:r>
        <w:t xml:space="preserve"> - площадь земель лесного фонда, попадающих в зону затопления,</w:t>
      </w:r>
      <w:r>
        <w:t xml:space="preserve"> определяется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S</w:t>
      </w:r>
      <w:r>
        <w:rPr>
          <w:vertAlign w:val="subscript"/>
        </w:rPr>
        <w:t>лес зз</w:t>
      </w:r>
      <w:r>
        <w:t xml:space="preserve"> = S</w:t>
      </w:r>
      <w:r>
        <w:rPr>
          <w:vertAlign w:val="subscript"/>
        </w:rPr>
        <w:t>зз</w:t>
      </w:r>
      <w:r>
        <w:t xml:space="preserve"> x k</w:t>
      </w:r>
      <w:r>
        <w:rPr>
          <w:vertAlign w:val="subscript"/>
        </w:rPr>
        <w:t>лес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S</w:t>
      </w:r>
      <w:r>
        <w:rPr>
          <w:vertAlign w:val="subscript"/>
        </w:rPr>
        <w:t>зз</w:t>
      </w:r>
      <w:r>
        <w:t xml:space="preserve"> - площадь зоны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k</w:t>
      </w:r>
      <w:r>
        <w:rPr>
          <w:vertAlign w:val="subscript"/>
        </w:rPr>
        <w:t>лес</w:t>
      </w:r>
      <w:r>
        <w:t xml:space="preserve"> - лесистость территории субъекта Российской Федерации.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90. Ущерб от сброса загрязняющих веществ (далее - ЗВ) в водные объекты И</w:t>
      </w:r>
      <w:r>
        <w:rPr>
          <w:vertAlign w:val="subscript"/>
        </w:rPr>
        <w:t>вод</w:t>
      </w:r>
      <w:r>
        <w:t xml:space="preserve"> складывается из трех основных сост</w:t>
      </w:r>
      <w:r>
        <w:t>авляющих: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вод</w:t>
      </w:r>
      <w:r>
        <w:t xml:space="preserve"> = И</w:t>
      </w:r>
      <w:r>
        <w:rPr>
          <w:vertAlign w:val="subscript"/>
        </w:rPr>
        <w:t>ст</w:t>
      </w:r>
      <w:r>
        <w:t xml:space="preserve"> + И</w:t>
      </w:r>
      <w:r>
        <w:rPr>
          <w:vertAlign w:val="subscript"/>
        </w:rPr>
        <w:t>ск</w:t>
      </w:r>
      <w:r>
        <w:t xml:space="preserve"> + И</w:t>
      </w:r>
      <w:r>
        <w:rPr>
          <w:vertAlign w:val="subscript"/>
        </w:rPr>
        <w:t>нп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И</w:t>
      </w:r>
      <w:r>
        <w:rPr>
          <w:vertAlign w:val="subscript"/>
        </w:rPr>
        <w:t>ст</w:t>
      </w:r>
      <w:r>
        <w:t xml:space="preserve"> - ущерб водным объектам в результате смыва волной прорыва загрязняющих веществ с селитебных территорий;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ск</w:t>
      </w:r>
      <w:r>
        <w:t xml:space="preserve"> - ущерб водным объектам в результате затопления и разрушения элементов систем канализации;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нп</w:t>
      </w:r>
      <w:r>
        <w:t xml:space="preserve"> - ущерб </w:t>
      </w:r>
      <w:r>
        <w:t>от сброса нефтепродуктов из разрушенного при аварии ГТС оборудования гидроэлектростанций и хранилищ нефтепромышленного комплекса.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20" w:name="Par590"/>
      <w:bookmarkEnd w:id="20"/>
      <w:r>
        <w:t>91. Ущерб И</w:t>
      </w:r>
      <w:r>
        <w:rPr>
          <w:vertAlign w:val="subscript"/>
        </w:rPr>
        <w:t>ст</w:t>
      </w:r>
      <w:r>
        <w:t xml:space="preserve"> водным объектам в результате смыва волной прорыва загрязняющих веществ с селитебных территорий рассч</w:t>
      </w:r>
      <w:r>
        <w:t>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498600" cy="203200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i - вид ЗВ (i = 1, 2 ... n);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М</w:t>
      </w:r>
      <w:r>
        <w:rPr>
          <w:vertAlign w:val="subscript"/>
        </w:rPr>
        <w:t>iст</w:t>
      </w:r>
      <w:r>
        <w:t xml:space="preserve"> - масса сброса i-го ЗВ в водные объекты при смыве с селитебных территорий, т;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i</w:t>
      </w:r>
      <w:r>
        <w:t xml:space="preserve"> - ставка платы за сброс 1 тонны i-го ЗВ, установленная Правительством Российской Федерации на год выполнения расчета вероятного вреда в соответствии с </w:t>
      </w:r>
      <w:hyperlink r:id="rId54" w:history="1">
        <w:r>
          <w:rPr>
            <w:color w:val="0000FF"/>
          </w:rPr>
          <w:t>пунктом 4 статьи 16.3</w:t>
        </w:r>
      </w:hyperlink>
      <w:r>
        <w:t xml:space="preserve"> Ф</w:t>
      </w:r>
      <w:r>
        <w:t>едерального закона от 10 января 2002 г. N 7-ФЗ "Об охране окружающей среды";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от</w:t>
      </w:r>
      <w:r>
        <w:t xml:space="preserve"> - повышающий коэффициент к ставкам платы для особо охраняемых природных территорий, установленный Правительством Российской Федерации в соответствии с </w:t>
      </w:r>
      <w:hyperlink r:id="rId55" w:history="1">
        <w:r>
          <w:rPr>
            <w:color w:val="0000FF"/>
          </w:rPr>
          <w:t>пунктом 4 статьи 16.3</w:t>
        </w:r>
      </w:hyperlink>
      <w:r>
        <w:t xml:space="preserve"> Федерального закона от 10 января 2002 г. N 7-ФЗ "Об охране окружающей среды";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ср</w:t>
      </w:r>
      <w:r>
        <w:t xml:space="preserve"> - коэффициент к ставкам платы за сброс ЗВ, объем или масса которых превышают установленные разрешениями на сброс, определяемый в соответствии с </w:t>
      </w:r>
      <w:hyperlink r:id="rId56" w:history="1">
        <w:r>
          <w:rPr>
            <w:color w:val="0000FF"/>
          </w:rPr>
          <w:t>пунктом 5 статьи 16.3</w:t>
        </w:r>
      </w:hyperlink>
      <w:r>
        <w:t xml:space="preserve"> Федераль</w:t>
      </w:r>
      <w:r>
        <w:t>ного закона от 10 января 2002 г. N 7-ФЗ "Об охране окружающей среды".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92. Основными ЗВ, сброс которых наиболее опасен для водных объектов при смыве с селитебных территорий, являются: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взвешенные вещества;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нефтепродукты;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органические вещества (показатель БПК</w:t>
      </w:r>
      <w:r>
        <w:rPr>
          <w:vertAlign w:val="subscript"/>
        </w:rPr>
        <w:t>20</w:t>
      </w:r>
      <w:r>
        <w:t>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93. Удельный вынос каждого из ЗВ в результате смыва с селитебных территорий (масса ЗВ, смываемая с единицы площади селитебных территорий, попадающих в зону затопления) принимается равным 20% от годового удельного выноса ЗВ с селитебных территорий с до</w:t>
      </w:r>
      <w:r>
        <w:t xml:space="preserve">ждевым стоком, предусмотренного в </w:t>
      </w:r>
      <w:hyperlink w:anchor="Par1225" w:history="1">
        <w:r>
          <w:rPr>
            <w:color w:val="0000FF"/>
          </w:rPr>
          <w:t>приложении N 7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94. Масса сброса 1-го ЗВ в водные объекты М</w:t>
      </w:r>
      <w:r>
        <w:rPr>
          <w:vertAlign w:val="subscript"/>
        </w:rPr>
        <w:t>i ст</w:t>
      </w:r>
      <w:r>
        <w:t xml:space="preserve"> при смыве с селитебных территорий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М</w:t>
      </w:r>
      <w:r>
        <w:rPr>
          <w:vertAlign w:val="subscript"/>
        </w:rPr>
        <w:t>i ст</w:t>
      </w:r>
      <w:r>
        <w:t xml:space="preserve"> = 0,2 x М</w:t>
      </w:r>
      <w:r>
        <w:rPr>
          <w:vertAlign w:val="subscript"/>
        </w:rPr>
        <w:t>i уд ст</w:t>
      </w:r>
      <w:r>
        <w:t xml:space="preserve"> x S</w:t>
      </w:r>
      <w:r>
        <w:rPr>
          <w:vertAlign w:val="subscript"/>
        </w:rPr>
        <w:t>ст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М</w:t>
      </w:r>
      <w:r>
        <w:rPr>
          <w:vertAlign w:val="subscript"/>
        </w:rPr>
        <w:t>i уд ст</w:t>
      </w:r>
      <w:r>
        <w:t xml:space="preserve"> - удельный выно</w:t>
      </w:r>
      <w:r>
        <w:t xml:space="preserve">с ЗВ с селитебных территорий с дождевым стоком за год по данным, предусмотренным в </w:t>
      </w:r>
      <w:hyperlink w:anchor="Par1225" w:history="1">
        <w:r>
          <w:rPr>
            <w:color w:val="0000FF"/>
          </w:rPr>
          <w:t>приложении N 7</w:t>
        </w:r>
      </w:hyperlink>
      <w:r>
        <w:t xml:space="preserve"> к Методике;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S</w:t>
      </w:r>
      <w:r>
        <w:rPr>
          <w:vertAlign w:val="subscript"/>
        </w:rPr>
        <w:t>ст</w:t>
      </w:r>
      <w:r>
        <w:t xml:space="preserve"> - общая площадь селитебных территорий, попадающих в зону затопления.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95. Если селитебные территории, попадающие в зон</w:t>
      </w:r>
      <w:r>
        <w:t>у затопления, различаются по плотности населения, оценку массы сброса каждого из ЗВ в водные объекты следует выполнять раздельно по каждой из селитебных территорий с последующим суммированием полученных результатов по каждому ЗВ.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Для селитебных территорий </w:t>
      </w:r>
      <w:r>
        <w:t xml:space="preserve">городов при плотности населения 100 человек/га и более удельный вынос ЗВ с селитебных территорий следует принимать по данным, предусмотренным в </w:t>
      </w:r>
      <w:hyperlink w:anchor="Par1225" w:history="1">
        <w:r>
          <w:rPr>
            <w:color w:val="0000FF"/>
          </w:rPr>
          <w:t>приложении N 7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Для городов при плотности населения менее 100 чел./га удельн</w:t>
      </w:r>
      <w:r>
        <w:t xml:space="preserve">ый вынос взвешенных веществ следует принимать на 20% больше по сравнению с данными, предусмотренными в </w:t>
      </w:r>
      <w:hyperlink w:anchor="Par1225" w:history="1">
        <w:r>
          <w:rPr>
            <w:color w:val="0000FF"/>
          </w:rPr>
          <w:t>приложении N 7</w:t>
        </w:r>
      </w:hyperlink>
      <w:r>
        <w:t xml:space="preserve"> к Методике.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96. Ущерб И</w:t>
      </w:r>
      <w:r>
        <w:rPr>
          <w:vertAlign w:val="subscript"/>
        </w:rPr>
        <w:t>ск</w:t>
      </w:r>
      <w:r>
        <w:t xml:space="preserve"> водным объектам в результате затопления волной прорыва элементов систем канализации рас</w:t>
      </w:r>
      <w:r>
        <w:t>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517650" cy="203200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i-й вид ЗВ, поступающего в водные объекты в результате затопления элементов систем канализации;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M</w:t>
      </w:r>
      <w:r>
        <w:rPr>
          <w:vertAlign w:val="subscript"/>
        </w:rPr>
        <w:t>iск</w:t>
      </w:r>
      <w:r>
        <w:t xml:space="preserve"> - масса i-го ЗВ, поступающего в водные объекты в результате затопления элементов систем</w:t>
      </w:r>
      <w:r>
        <w:t xml:space="preserve"> канализации, т;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i</w:t>
      </w:r>
      <w:r>
        <w:t>, К</w:t>
      </w:r>
      <w:r>
        <w:rPr>
          <w:vertAlign w:val="subscript"/>
        </w:rPr>
        <w:t>от</w:t>
      </w:r>
      <w:r>
        <w:t>, К</w:t>
      </w:r>
      <w:r>
        <w:rPr>
          <w:vertAlign w:val="subscript"/>
        </w:rPr>
        <w:t>ср</w:t>
      </w:r>
      <w:r>
        <w:t xml:space="preserve"> - определяются в соответствии с </w:t>
      </w:r>
      <w:hyperlink w:anchor="Par590" w:history="1">
        <w:r>
          <w:rPr>
            <w:color w:val="0000FF"/>
          </w:rPr>
          <w:t>пунктом 91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Основными ЗВ, сброс которых наиболее опасен для водных объектов при затоплении элементов систем канализации, </w:t>
      </w:r>
      <w:r>
        <w:lastRenderedPageBreak/>
        <w:t>являются: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взвешенные вещества;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органические вещества (показатель БПК</w:t>
      </w:r>
      <w:r>
        <w:rPr>
          <w:vertAlign w:val="subscript"/>
        </w:rPr>
        <w:t>5</w:t>
      </w:r>
      <w:r>
        <w:t>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азот аммонийных солей;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фосфор фосфатов.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97. Масса i-го ЗВ M</w:t>
      </w:r>
      <w:r>
        <w:rPr>
          <w:vertAlign w:val="subscript"/>
        </w:rPr>
        <w:t>i ск</w:t>
      </w:r>
      <w:r>
        <w:t>, поступающего в водные объекты в результате затопления элементов систем канализации,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M</w:t>
      </w:r>
      <w:r>
        <w:rPr>
          <w:vertAlign w:val="subscript"/>
        </w:rPr>
        <w:t>i ск</w:t>
      </w:r>
      <w:r>
        <w:t xml:space="preserve"> = 0,25 x M</w:t>
      </w:r>
      <w:r>
        <w:rPr>
          <w:vertAlign w:val="subscript"/>
        </w:rPr>
        <w:t>i уд ск</w:t>
      </w:r>
      <w:r>
        <w:t xml:space="preserve"> x N</w:t>
      </w:r>
      <w:r>
        <w:rPr>
          <w:vertAlign w:val="subscript"/>
        </w:rPr>
        <w:t>зз</w:t>
      </w:r>
      <w:r>
        <w:t xml:space="preserve"> x T</w:t>
      </w:r>
      <w:r>
        <w:rPr>
          <w:vertAlign w:val="subscript"/>
        </w:rPr>
        <w:t>восст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M</w:t>
      </w:r>
      <w:r>
        <w:rPr>
          <w:vertAlign w:val="subscript"/>
        </w:rPr>
        <w:t>i уд ск</w:t>
      </w:r>
      <w:r>
        <w:t xml:space="preserve"> - удельное количество ЗВ, поступающих в водные объекты в результате затопления элементов систем канализации, приведенное в </w:t>
      </w:r>
      <w:hyperlink w:anchor="Par1256" w:history="1">
        <w:r>
          <w:rPr>
            <w:color w:val="0000FF"/>
          </w:rPr>
          <w:t>приложении N 8</w:t>
        </w:r>
      </w:hyperlink>
      <w:r>
        <w:t xml:space="preserve"> к Методике;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N</w:t>
      </w:r>
      <w:r>
        <w:rPr>
          <w:vertAlign w:val="subscript"/>
        </w:rPr>
        <w:t>зз</w:t>
      </w:r>
      <w:r>
        <w:t xml:space="preserve"> - численность населения в зоне затопления;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T</w:t>
      </w:r>
      <w:r>
        <w:rPr>
          <w:vertAlign w:val="subscript"/>
        </w:rPr>
        <w:t>восст</w:t>
      </w:r>
      <w:r>
        <w:t xml:space="preserve"> - время во</w:t>
      </w:r>
      <w:r>
        <w:t>сстановления работы систем канализации после аварии (принимается равным 25 дням).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Коэффициент 0,25 учитывает наличие в зоне затопления неканализованных районов и степень утраты элементов систем канализации.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98. Ущерб И</w:t>
      </w:r>
      <w:r>
        <w:rPr>
          <w:vertAlign w:val="subscript"/>
        </w:rPr>
        <w:t>нп</w:t>
      </w:r>
      <w:r>
        <w:t xml:space="preserve"> от сброса нефтепродуктов из разруше</w:t>
      </w:r>
      <w:r>
        <w:t>нного при аварии ГТС оборудования ГЭС рассчитывается, если по сценарию аварии ГТС ожидаются разрушения.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Размер И</w:t>
      </w:r>
      <w:r>
        <w:rPr>
          <w:vertAlign w:val="subscript"/>
        </w:rPr>
        <w:t>нп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587500" cy="203200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М</w:t>
      </w:r>
      <w:r>
        <w:rPr>
          <w:vertAlign w:val="subscript"/>
        </w:rPr>
        <w:t>нп</w:t>
      </w:r>
      <w:r>
        <w:t xml:space="preserve"> - масса нефтепродуктов (тонн), содержащихся в оборудовании, распол</w:t>
      </w:r>
      <w:r>
        <w:t>оженном на площадке ГТС и подлежащем разрушению при аварии;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i</w:t>
      </w:r>
      <w:r>
        <w:t xml:space="preserve"> - ставка платы за сброс 1 т нефтепродуктов в природные воды, определяемая в соответствии с </w:t>
      </w:r>
      <w:hyperlink w:anchor="Par590" w:history="1">
        <w:r>
          <w:rPr>
            <w:color w:val="0000FF"/>
          </w:rPr>
          <w:t>пунктом 91</w:t>
        </w:r>
      </w:hyperlink>
      <w:r>
        <w:t xml:space="preserve"> Методики;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от</w:t>
      </w:r>
      <w:r>
        <w:t>, К</w:t>
      </w:r>
      <w:r>
        <w:rPr>
          <w:vertAlign w:val="subscript"/>
        </w:rPr>
        <w:t>ср</w:t>
      </w:r>
      <w:r>
        <w:t xml:space="preserve"> - определяются в соответствии с </w:t>
      </w:r>
      <w:hyperlink w:anchor="Par590" w:history="1">
        <w:r>
          <w:rPr>
            <w:color w:val="0000FF"/>
          </w:rPr>
          <w:t>пунктом 91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99. Ущерб природной среде И</w:t>
      </w:r>
      <w:r>
        <w:rPr>
          <w:vertAlign w:val="subscript"/>
        </w:rPr>
        <w:t>10</w:t>
      </w:r>
      <w:r>
        <w:t xml:space="preserve"> в результате аварии хранилищ отходов (отходов шламонакопителей, шламохранилищ, золошлакоотвалов, накопителей сточных вод) вследствие аварии ГТС рассчитывается как сумма ущерба по компонентам природной среды по следующей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10</w:t>
      </w:r>
      <w:r>
        <w:t xml:space="preserve"> = И</w:t>
      </w:r>
      <w:r>
        <w:rPr>
          <w:vertAlign w:val="subscript"/>
        </w:rPr>
        <w:t>в</w:t>
      </w:r>
      <w:r>
        <w:t xml:space="preserve"> + И</w:t>
      </w:r>
      <w:r>
        <w:rPr>
          <w:vertAlign w:val="subscript"/>
        </w:rPr>
        <w:t>п</w:t>
      </w:r>
      <w:r>
        <w:t xml:space="preserve"> + И</w:t>
      </w:r>
      <w:r>
        <w:rPr>
          <w:vertAlign w:val="subscript"/>
        </w:rPr>
        <w:t>г</w:t>
      </w:r>
      <w:r>
        <w:t xml:space="preserve"> + И</w:t>
      </w:r>
      <w:r>
        <w:rPr>
          <w:vertAlign w:val="subscript"/>
        </w:rPr>
        <w:t>ох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И</w:t>
      </w:r>
      <w:r>
        <w:rPr>
          <w:vertAlign w:val="subscript"/>
        </w:rPr>
        <w:t>в</w:t>
      </w:r>
      <w:r>
        <w:t xml:space="preserve"> - ущерб, нанесенный поверхностным водным объектам (водотокам, водоемам);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п</w:t>
      </w:r>
      <w:r>
        <w:t xml:space="preserve"> - ущерб, нанесенный почвам, земле и недрам;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г</w:t>
      </w:r>
      <w:r>
        <w:t xml:space="preserve"> - ущерб, нанесенный подземным (в том числе грунтовым) водам;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И</w:t>
      </w:r>
      <w:r>
        <w:rPr>
          <w:vertAlign w:val="subscript"/>
        </w:rPr>
        <w:t>ох</w:t>
      </w:r>
      <w:r>
        <w:t xml:space="preserve"> - ущерб, нанесенный охотничьим ресурсам.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Ущерб, нанесенный природным и природно-антропогенным объектам, растительному, животному миру (за исключением ущерба охотничьим ресурсам) и прочим компонентам природной среды, учитывается в составе прочих, не прогнозируемых при проведении расчета размера ве</w:t>
      </w:r>
      <w:r>
        <w:t>роятного вреда ущербов (И</w:t>
      </w:r>
      <w:r>
        <w:rPr>
          <w:vertAlign w:val="subscript"/>
        </w:rPr>
        <w:t>11</w:t>
      </w:r>
      <w:r>
        <w:t xml:space="preserve">), рассчитываемых по формуле в соответствии с </w:t>
      </w:r>
      <w:hyperlink w:anchor="Par690" w:history="1">
        <w:r>
          <w:rPr>
            <w:color w:val="0000FF"/>
          </w:rPr>
          <w:t>пунктом 107</w:t>
        </w:r>
      </w:hyperlink>
      <w:r>
        <w:t>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100. При определении степени загрязнения почвы принимается, что вся масса вредных веществ из профильтровавшейся с поверхности жидкости остается в </w:t>
      </w:r>
      <w:r>
        <w:t>почвенном слое и распределяется равномерно по глубине слоя и площади затопления.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При определении степени загрязнения почвы не учитывается, что часть вредных веществ из профильтровавшихся стоков, не задерживаясь в почвенном слое, попадает в грунтовые воды.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101. При определении параметров загрязнения поверхностных водоемов необходимо принимать массу вредных веществ, содержащихся в вытекшей или профильтровавшейся из хранилища жидких отходов промышленных и сельскохозяйственных организаций жидкости, равномерно р</w:t>
      </w:r>
      <w:r>
        <w:t>аспределенную: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для замкнутых поверхностных водоемов - по всему объему водоема;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для проточных поверхностных водоемов - по сечению водоема.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102. Ущерб, нанесенный поверхностным водным объектам (И</w:t>
      </w:r>
      <w:r>
        <w:rPr>
          <w:vertAlign w:val="subscript"/>
        </w:rPr>
        <w:t>в</w:t>
      </w:r>
      <w:r>
        <w:t>) и подземным водным объектам (И</w:t>
      </w:r>
      <w:r>
        <w:rPr>
          <w:vertAlign w:val="subscript"/>
        </w:rPr>
        <w:t>г</w:t>
      </w:r>
      <w:r>
        <w:t>), определяется исходя из мас</w:t>
      </w:r>
      <w:r>
        <w:t>сы поступающих в них ЗВ как соответствующая плата за сброс ЗВ в соответствии с договором водопользования.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Ущерб, который может быть нанесен водным объектам, рассчитывается как размер платы за сверхлимитный сброс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lastRenderedPageBreak/>
        <w:drawing>
          <wp:inline distT="0" distB="0" distL="0" distR="0">
            <wp:extent cx="1517650" cy="203200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i - вид ЗВ (i = 1, 2...n);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М</w:t>
      </w:r>
      <w:r>
        <w:rPr>
          <w:vertAlign w:val="subscript"/>
        </w:rPr>
        <w:t>i ст</w:t>
      </w:r>
      <w:r>
        <w:t xml:space="preserve"> - масса сброса i-того ЗВ в водные объекты при смыве с селитебных территорий и с территории ГТС, т;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i</w:t>
      </w:r>
      <w:r>
        <w:t>, К</w:t>
      </w:r>
      <w:r>
        <w:rPr>
          <w:vertAlign w:val="subscript"/>
        </w:rPr>
        <w:t>от</w:t>
      </w:r>
      <w:r>
        <w:t>, К</w:t>
      </w:r>
      <w:r>
        <w:rPr>
          <w:vertAlign w:val="subscript"/>
        </w:rPr>
        <w:t>ср</w:t>
      </w:r>
      <w:r>
        <w:t xml:space="preserve"> - определяются в соответствии с </w:t>
      </w:r>
      <w:hyperlink w:anchor="Par590" w:history="1">
        <w:r>
          <w:rPr>
            <w:color w:val="0000FF"/>
          </w:rPr>
          <w:t>пунктом 91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103. Ущерб, нанесенный</w:t>
      </w:r>
      <w:r>
        <w:t xml:space="preserve"> почвам (И</w:t>
      </w:r>
      <w:r>
        <w:rPr>
          <w:vertAlign w:val="subscript"/>
        </w:rPr>
        <w:t>п</w:t>
      </w:r>
      <w:r>
        <w:t>) в результате несанкционированного размещения отходов,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642CA0">
      <w:pPr>
        <w:pStyle w:val="ConsPlusNormal"/>
        <w:ind w:firstLine="540"/>
        <w:jc w:val="both"/>
      </w:pPr>
      <w:r>
        <w:rPr>
          <w:noProof/>
          <w:position w:val="-8"/>
        </w:rPr>
        <w:drawing>
          <wp:inline distT="0" distB="0" distL="0" distR="0">
            <wp:extent cx="1485900" cy="203200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i - класс опасности отходов (i = 1, 2...n);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М</w:t>
      </w:r>
      <w:r>
        <w:rPr>
          <w:vertAlign w:val="subscript"/>
        </w:rPr>
        <w:t>i</w:t>
      </w:r>
      <w:r>
        <w:t xml:space="preserve"> - фактическая масса (тонн) отхода i-го класса опасности, определяемая и</w:t>
      </w:r>
      <w:r>
        <w:t>сходя из объема отхода, вытекающего из хранилища жидких отходов промышленных и сельскохозяйственных организаций при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</w:t>
      </w:r>
      <w:r>
        <w:rPr>
          <w:vertAlign w:val="subscript"/>
        </w:rPr>
        <w:t>i</w:t>
      </w:r>
      <w:r>
        <w:t xml:space="preserve"> - базовый норматив платы за размещение отхода, применяемый в зависимости от класса опасности отходов, руб./т;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К</w:t>
      </w:r>
      <w:r>
        <w:rPr>
          <w:vertAlign w:val="subscript"/>
        </w:rPr>
        <w:t>ср</w:t>
      </w:r>
      <w:r>
        <w:t xml:space="preserve"> - определяе</w:t>
      </w:r>
      <w:r>
        <w:t xml:space="preserve">тся в соответствии с </w:t>
      </w:r>
      <w:hyperlink w:anchor="Par590" w:history="1">
        <w:r>
          <w:rPr>
            <w:color w:val="0000FF"/>
          </w:rPr>
          <w:t>пунктом 91</w:t>
        </w:r>
      </w:hyperlink>
      <w:r>
        <w:t xml:space="preserve"> Методики.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104. Ущерб охотничьим ресурсам (И</w:t>
      </w:r>
      <w:r>
        <w:rPr>
          <w:vertAlign w:val="subscript"/>
        </w:rPr>
        <w:t>ох</w:t>
      </w:r>
      <w:r>
        <w:t xml:space="preserve">) рассчитывается в соответствии с </w:t>
      </w:r>
      <w:hyperlink r:id="rId61" w:history="1">
        <w:r>
          <w:rPr>
            <w:color w:val="0000FF"/>
          </w:rPr>
          <w:t>Методикой</w:t>
        </w:r>
      </w:hyperlink>
      <w:r>
        <w:t xml:space="preserve"> исчисления размера вреда, п</w:t>
      </w:r>
      <w:r>
        <w:t>ричиненного охотничьим ресурсам, утвержденной приказом Министерства природных ресурсов и экологии Российской Федерации от 8 декабря 2011 г. N 948 (зарегистрирован Министерством юстиции Российской Федерации 26 января 2012 г., регистрационный N 23030) &lt;6&gt;.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</w:t>
      </w:r>
      <w:r>
        <w:t>-------------------------------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&lt;6&gt; С изменениями, внесенными приказами Министерства природных ресурсов и экологии Российской Федерации от 22 июля 2013 г. N 252 (зарегистрирован Министерством юстиции Российской Федерации 25 сентября 2013 г., регистрационны</w:t>
      </w:r>
      <w:r>
        <w:t>й N 30032), от 17 ноября 2017 г. N 612 (зарегистрирован Министерством юстиции Российской Федерации 31 января 2018 г., регистрационный N 49845).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Сведения о численности объектов животного мира принимаются на основе информации из ежегодного государственного доклада о состоянии и об охране окружающей среды &lt;7&gt;. В случае отсутствия в нем сведений для расчета размера вероятного вреда ущербы животному ми</w:t>
      </w:r>
      <w:r>
        <w:t>ру относятся к прочим видам ущербов.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--------------------------------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&lt;7&gt; </w:t>
      </w:r>
      <w:hyperlink r:id="rId6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сентября 2012 г. N 966 "О подготовке и распространении</w:t>
      </w:r>
      <w:r>
        <w:t xml:space="preserve"> ежегодного государственного доклада о состоянии и об охране окружающей среды".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105. Общий ущерб рассчитывается суммированием размеров имущественного ущерба и ущерба природной среде с учетом прочих видов ущерба (непредвиденных расходов, которые невозможно</w:t>
      </w:r>
      <w:r>
        <w:t xml:space="preserve"> оценить заранее).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106. Прочие виды ущерба И</w:t>
      </w:r>
      <w:r>
        <w:rPr>
          <w:vertAlign w:val="subscript"/>
        </w:rPr>
        <w:t>11</w:t>
      </w:r>
      <w:r>
        <w:t xml:space="preserve"> следует принимать в размере 10% от суммы имущественного ущерба и ущерба природной среде: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11</w:t>
      </w:r>
      <w:r>
        <w:t xml:space="preserve"> = 0,1 x (И</w:t>
      </w:r>
      <w:r>
        <w:rPr>
          <w:vertAlign w:val="subscript"/>
        </w:rPr>
        <w:t>1</w:t>
      </w:r>
      <w:r>
        <w:t xml:space="preserve"> + И</w:t>
      </w:r>
      <w:r>
        <w:rPr>
          <w:vertAlign w:val="subscript"/>
        </w:rPr>
        <w:t>2</w:t>
      </w:r>
      <w:r>
        <w:t xml:space="preserve"> + И</w:t>
      </w:r>
      <w:r>
        <w:rPr>
          <w:vertAlign w:val="subscript"/>
        </w:rPr>
        <w:t>3</w:t>
      </w:r>
      <w:r>
        <w:t xml:space="preserve"> + И</w:t>
      </w:r>
      <w:r>
        <w:rPr>
          <w:vertAlign w:val="subscript"/>
        </w:rPr>
        <w:t>4</w:t>
      </w:r>
      <w:r>
        <w:t xml:space="preserve"> + И</w:t>
      </w:r>
      <w:r>
        <w:rPr>
          <w:vertAlign w:val="subscript"/>
        </w:rPr>
        <w:t>5</w:t>
      </w:r>
      <w:r>
        <w:t xml:space="preserve"> + И</w:t>
      </w:r>
      <w:r>
        <w:rPr>
          <w:vertAlign w:val="subscript"/>
        </w:rPr>
        <w:t>6</w:t>
      </w:r>
      <w:r>
        <w:t xml:space="preserve"> + И</w:t>
      </w:r>
      <w:r>
        <w:rPr>
          <w:vertAlign w:val="subscript"/>
        </w:rPr>
        <w:t>7</w:t>
      </w:r>
      <w:r>
        <w:t xml:space="preserve"> + И</w:t>
      </w:r>
      <w:r>
        <w:rPr>
          <w:vertAlign w:val="subscript"/>
        </w:rPr>
        <w:t>8</w:t>
      </w:r>
      <w:r>
        <w:t xml:space="preserve"> + И</w:t>
      </w:r>
      <w:r>
        <w:rPr>
          <w:vertAlign w:val="subscript"/>
        </w:rPr>
        <w:t>9</w:t>
      </w:r>
      <w:r>
        <w:t xml:space="preserve"> + И</w:t>
      </w:r>
      <w:r>
        <w:rPr>
          <w:vertAlign w:val="subscript"/>
        </w:rPr>
        <w:t>10</w:t>
      </w:r>
      <w:r>
        <w:t>).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В прочи</w:t>
      </w:r>
      <w:r>
        <w:t>е виды ущерба входят не поддающиеся оценке на стадии расчета вероятного вреда от аварий ГТС следующие ущербы: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 недрам;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ущербы окружающей среде от хранилищ жидких отходов промышленных и сельскохозяйственных организаций, бензозаправок, хранилищ вредных </w:t>
      </w:r>
      <w:r>
        <w:t>веществ, в том числе ущерб от загрязнения (засорения) отходами от разрушенных строений;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 почвам, не относящимся к почвам сельскохозяйственных земель и земель лесного фонда;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 объектам растительного мира, не относящимся к объектам сельского и лесно</w:t>
      </w:r>
      <w:r>
        <w:t>го хозяйства;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ущерб объектам животного мира, не относящимся к объектам сельскохозяйственного производства, рыболовства и охотничьим ресурсам.</w:t>
      </w:r>
    </w:p>
    <w:p w:rsidR="00000000" w:rsidRDefault="00716050">
      <w:pPr>
        <w:pStyle w:val="ConsPlusNormal"/>
        <w:spacing w:before="160"/>
        <w:ind w:firstLine="540"/>
        <w:jc w:val="both"/>
      </w:pPr>
      <w:bookmarkStart w:id="21" w:name="Par690"/>
      <w:bookmarkEnd w:id="21"/>
      <w:r>
        <w:t>107. Общий ущерб И</w:t>
      </w:r>
      <w:r>
        <w:rPr>
          <w:vertAlign w:val="subscript"/>
        </w:rPr>
        <w:t>общ</w:t>
      </w:r>
      <w:r>
        <w:t xml:space="preserve"> рассчитывается по формуле: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И</w:t>
      </w:r>
      <w:r>
        <w:rPr>
          <w:vertAlign w:val="subscript"/>
        </w:rPr>
        <w:t>общ</w:t>
      </w:r>
      <w:r>
        <w:t xml:space="preserve"> = И</w:t>
      </w:r>
      <w:r>
        <w:rPr>
          <w:vertAlign w:val="subscript"/>
        </w:rPr>
        <w:t>л</w:t>
      </w:r>
      <w:r>
        <w:t xml:space="preserve"> + И</w:t>
      </w:r>
      <w:r>
        <w:rPr>
          <w:vertAlign w:val="subscript"/>
        </w:rPr>
        <w:t>1</w:t>
      </w:r>
      <w:r>
        <w:t xml:space="preserve"> + И</w:t>
      </w:r>
      <w:r>
        <w:rPr>
          <w:vertAlign w:val="subscript"/>
        </w:rPr>
        <w:t>2</w:t>
      </w:r>
      <w:r>
        <w:t xml:space="preserve"> + И</w:t>
      </w:r>
      <w:r>
        <w:rPr>
          <w:vertAlign w:val="subscript"/>
        </w:rPr>
        <w:t>3</w:t>
      </w:r>
      <w:r>
        <w:t xml:space="preserve"> + И</w:t>
      </w:r>
      <w:r>
        <w:rPr>
          <w:vertAlign w:val="subscript"/>
        </w:rPr>
        <w:t>4</w:t>
      </w:r>
      <w:r>
        <w:t xml:space="preserve"> + И</w:t>
      </w:r>
      <w:r>
        <w:rPr>
          <w:vertAlign w:val="subscript"/>
        </w:rPr>
        <w:t>5</w:t>
      </w:r>
      <w:r>
        <w:t xml:space="preserve"> + И</w:t>
      </w:r>
      <w:r>
        <w:rPr>
          <w:vertAlign w:val="subscript"/>
        </w:rPr>
        <w:t>6</w:t>
      </w:r>
      <w:r>
        <w:t xml:space="preserve"> + И</w:t>
      </w:r>
      <w:r>
        <w:rPr>
          <w:vertAlign w:val="subscript"/>
        </w:rPr>
        <w:t>7</w:t>
      </w:r>
      <w:r>
        <w:t xml:space="preserve"> + И</w:t>
      </w:r>
      <w:r>
        <w:rPr>
          <w:vertAlign w:val="subscript"/>
        </w:rPr>
        <w:t>8</w:t>
      </w:r>
      <w:r>
        <w:t xml:space="preserve"> + </w:t>
      </w:r>
      <w:r>
        <w:t>И</w:t>
      </w:r>
      <w:r>
        <w:rPr>
          <w:vertAlign w:val="subscript"/>
        </w:rPr>
        <w:t>9</w:t>
      </w:r>
      <w:r>
        <w:t xml:space="preserve"> + И</w:t>
      </w:r>
      <w:r>
        <w:rPr>
          <w:vertAlign w:val="subscript"/>
        </w:rPr>
        <w:t>10</w:t>
      </w:r>
      <w:r>
        <w:t xml:space="preserve"> + И</w:t>
      </w:r>
      <w:r>
        <w:rPr>
          <w:vertAlign w:val="subscript"/>
        </w:rPr>
        <w:t>11</w:t>
      </w:r>
      <w:r>
        <w:t>,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>где: И</w:t>
      </w:r>
      <w:r>
        <w:rPr>
          <w:vertAlign w:val="subscript"/>
        </w:rPr>
        <w:t>л</w:t>
      </w:r>
      <w:r>
        <w:t>, И</w:t>
      </w:r>
      <w:r>
        <w:rPr>
          <w:vertAlign w:val="subscript"/>
        </w:rPr>
        <w:t>1</w:t>
      </w:r>
      <w:r>
        <w:t>, И</w:t>
      </w:r>
      <w:r>
        <w:rPr>
          <w:vertAlign w:val="subscript"/>
        </w:rPr>
        <w:t>2</w:t>
      </w:r>
      <w:r>
        <w:t>, И</w:t>
      </w:r>
      <w:r>
        <w:rPr>
          <w:vertAlign w:val="subscript"/>
        </w:rPr>
        <w:t>3</w:t>
      </w:r>
      <w:r>
        <w:t>, И</w:t>
      </w:r>
      <w:r>
        <w:rPr>
          <w:vertAlign w:val="subscript"/>
        </w:rPr>
        <w:t>4</w:t>
      </w:r>
      <w:r>
        <w:t>, И</w:t>
      </w:r>
      <w:r>
        <w:rPr>
          <w:vertAlign w:val="subscript"/>
        </w:rPr>
        <w:t>5</w:t>
      </w:r>
      <w:r>
        <w:t>, И</w:t>
      </w:r>
      <w:r>
        <w:rPr>
          <w:vertAlign w:val="subscript"/>
        </w:rPr>
        <w:t>6</w:t>
      </w:r>
      <w:r>
        <w:t>, И</w:t>
      </w:r>
      <w:r>
        <w:rPr>
          <w:vertAlign w:val="subscript"/>
        </w:rPr>
        <w:t>7</w:t>
      </w:r>
      <w:r>
        <w:t>, И</w:t>
      </w:r>
      <w:r>
        <w:rPr>
          <w:vertAlign w:val="subscript"/>
        </w:rPr>
        <w:t>8</w:t>
      </w:r>
      <w:r>
        <w:t>, И</w:t>
      </w:r>
      <w:r>
        <w:rPr>
          <w:vertAlign w:val="subscript"/>
        </w:rPr>
        <w:t>9</w:t>
      </w:r>
      <w:r>
        <w:t>, И</w:t>
      </w:r>
      <w:r>
        <w:rPr>
          <w:vertAlign w:val="subscript"/>
        </w:rPr>
        <w:t>10</w:t>
      </w:r>
      <w:r>
        <w:t xml:space="preserve"> и И</w:t>
      </w:r>
      <w:r>
        <w:rPr>
          <w:vertAlign w:val="subscript"/>
        </w:rPr>
        <w:t>11</w:t>
      </w:r>
      <w:r>
        <w:t xml:space="preserve"> - соответствующие виды ущербов в соответствии с </w:t>
      </w:r>
      <w:hyperlink w:anchor="Par825" w:history="1">
        <w:r>
          <w:rPr>
            <w:color w:val="0000FF"/>
          </w:rPr>
          <w:t>приложением N 2</w:t>
        </w:r>
      </w:hyperlink>
      <w:r>
        <w:t xml:space="preserve"> к Методике.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outlineLvl w:val="1"/>
        <w:rPr>
          <w:b/>
          <w:bCs/>
        </w:rPr>
      </w:pPr>
      <w:r>
        <w:rPr>
          <w:b/>
          <w:bCs/>
        </w:rPr>
        <w:t>III. ОФОРМЛЕНИЕ РЕЗУЛЬТАТОВ РАСЧЕТА ВЕРОЯТНОГО ВРЕДА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ind w:firstLine="540"/>
        <w:jc w:val="both"/>
      </w:pPr>
      <w:r>
        <w:t xml:space="preserve">108. Расчет вероятного вреда </w:t>
      </w:r>
      <w:r>
        <w:t>оформляется в двух экземплярах и должен содержать: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наименование владельца ГТС (для физического лица, в том числе индивидуального предпринимателя, - фамилия, имя, отчество (последнее - при наличии); для юридического лица - полное и (или) сокращенное (при на</w:t>
      </w:r>
      <w:r>
        <w:t>личии) наименование юридического лица);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lastRenderedPageBreak/>
        <w:t>дату составления и дату согласования исполнительными органами субъектов Российской Федерации в области безопасности гидротехнических сооружений расчета размера вероятного вреда в части правильности определения величин, составляющих вероятный вред при авари</w:t>
      </w:r>
      <w:r>
        <w:t xml:space="preserve">и ГТС, в случае, если вероятный вред может быть причинен жизни, здоровью физических лиц, окружающей среде, имуществу физических и юридических лиц на территории соответствующего субъекта Российской Федерации (в том числе дату и номер (при наличии) письма о </w:t>
      </w:r>
      <w:r>
        <w:t>согласовании);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основание для проведения расчета;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сведения (полное и (или) сокращенное (при наличии) наименование, адрес в пределах места нахождения, ИНН, ОГРН) о юридическом лице, привлеченном владельцем ГТС к расчету;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перечень используемых нормативных пра</w:t>
      </w:r>
      <w:r>
        <w:t>вовых документов и методических рекомендаций, обоснование их использования;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перечень использованных исходных данных с указанием источников их получения, принятые допущения, порядок расчета;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описание и обоснование принятых к расчету сценариев аварий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оц</w:t>
      </w:r>
      <w:r>
        <w:t>енки вероятного числа погибших и пострадавших при аварии ГТС людей среди работников ГТС, населения постоянного проживания и граждан временного нахождения;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расчет размера социального ущерба от аварий ГТС в денежном выражении;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расчет размера основных составл</w:t>
      </w:r>
      <w:r>
        <w:t>яющих имущественного ущерба от аварий ГТС в денежном выражении;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расчет размера ущерба природной среде от аварии ГТС в денежном выражении;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расчет размера общего ущерба от аварий ГТС в денежном выражении;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расчет размера вероятного вреда от аварий ГТС в денеж</w:t>
      </w:r>
      <w:r>
        <w:t>ном выражении.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109. К расчету вероятного вреда прилагаются в том числе: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план ГТС в соответствии с проектной документацией;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>планы зон аварийного воздействия при наиболее тяжелой аварии ГТС и наиболее вероятной аварии ГТС;</w:t>
      </w:r>
    </w:p>
    <w:p w:rsidR="00000000" w:rsidRDefault="00716050">
      <w:pPr>
        <w:pStyle w:val="ConsPlusNormal"/>
        <w:spacing w:before="160"/>
        <w:ind w:firstLine="540"/>
        <w:jc w:val="both"/>
      </w:pPr>
      <w:r>
        <w:t xml:space="preserve">результаты расчетов параметров зон </w:t>
      </w:r>
      <w:r>
        <w:t>аварийного воздействия при наиболее тяжелой аварии ГТС и наиболее вероятной аварии ГТС.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1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 xml:space="preserve">от 15 </w:t>
      </w:r>
      <w:r>
        <w:t>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2" w:name="Par735"/>
      <w:bookmarkEnd w:id="22"/>
      <w:r>
        <w:rPr>
          <w:b/>
          <w:bCs/>
        </w:rPr>
        <w:t>РЕКОМЕНДУЕМЫЙ ПЕРЕЧЕНЬ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ОСНОВНЫХ СЦЕНАРИЕВ АВАРИЙ ГИДРОТЕХНИЧЕСКИХ СООРУЖЕНИЙ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ДЛЯ ОСНОВНЫХ ВИДОВ ГИДРОТЕХНИЧЕСКИХ СООРУЖЕНИЙ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2203"/>
        <w:gridCol w:w="2324"/>
        <w:gridCol w:w="2211"/>
      </w:tblGrid>
      <w:tr w:rsidR="00000000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Тип сценария аварии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Вид гидротехнического сооружения (далее - ГТС)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Характерные признаки аварии ГТ</w:t>
            </w:r>
            <w:r>
              <w:t>С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Негативные воздействия аварии ГТС</w:t>
            </w:r>
          </w:p>
        </w:tc>
      </w:tr>
      <w:tr w:rsidR="00000000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 xml:space="preserve">Разрушения напорного фронта, сопровождающиеся образованием прорана, в который происходит неконтролируемый излив воды или жидких отходов, а также неконтролируемый перелив через гребень плотины из-за переполнения водохранилища или </w:t>
            </w:r>
            <w:r>
              <w:lastRenderedPageBreak/>
              <w:t>возникновения экстремальных</w:t>
            </w:r>
            <w:r>
              <w:t xml:space="preserve"> волн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lastRenderedPageBreak/>
              <w:t>Плотины водохранилищ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Образование прорана в напорном фронте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Опорожнение водохранилища.</w:t>
            </w:r>
          </w:p>
          <w:p w:rsidR="00000000" w:rsidRDefault="00716050">
            <w:pPr>
              <w:pStyle w:val="ConsPlusNormal"/>
              <w:jc w:val="center"/>
            </w:pPr>
            <w:r>
              <w:t>2. 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 xml:space="preserve">Перелив через плотину без прорыва напорного фронта (при переполнении водохранилища, возникновении в водохранилище волн </w:t>
            </w:r>
            <w:r>
              <w:lastRenderedPageBreak/>
              <w:t xml:space="preserve">вытеснения или </w:t>
            </w:r>
            <w:r>
              <w:t>экстремальных ветровых волн)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lastRenderedPageBreak/>
              <w:t>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Здания гидроэлектростанций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Прорыв напорного фронта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Опорожнение водохранилища.</w:t>
            </w:r>
          </w:p>
          <w:p w:rsidR="00000000" w:rsidRDefault="00716050">
            <w:pPr>
              <w:pStyle w:val="ConsPlusNormal"/>
              <w:jc w:val="center"/>
            </w:pPr>
            <w:r>
              <w:t>2. 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Водосбросные, водоспускные и водовыпускные сооружения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Прорыв напорного фронта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Опорожнение водохранилища.</w:t>
            </w:r>
          </w:p>
          <w:p w:rsidR="00000000" w:rsidRDefault="00716050">
            <w:pPr>
              <w:pStyle w:val="ConsPlusNormal"/>
              <w:jc w:val="center"/>
            </w:pPr>
            <w:r>
              <w:t>2. Затопление местности</w:t>
            </w:r>
          </w:p>
        </w:tc>
      </w:tr>
      <w:tr w:rsidR="00000000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Разрушения напорного фронта, сопровождающиеся образованием прорана, в который происходит неконтролируемый излив воды или жидких отходов, а также неконтролируемый перелив через гребень плотины из-за пер</w:t>
            </w:r>
            <w:r>
              <w:t>еполнения водохранилища или возникновения экстремальных волн</w:t>
            </w: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Каналы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Прорыв напорного фронта насыпей (для каналов в насыпи или полунасыпи)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Перелив длинных волн через гребень насыпей (возможная ситуация при рез</w:t>
            </w:r>
            <w:r>
              <w:t>ком закрытии затворов и резких переключениях насосных станций)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Туннели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Нарушение оболочки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Подтопление местности из-за избыточной фильтрации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Сооружения (дамбы), ограждающие хранилища жидких отходов промышленных организаций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Прорыв дамбы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Затопление местности.</w:t>
            </w:r>
          </w:p>
          <w:p w:rsidR="00000000" w:rsidRDefault="00716050">
            <w:pPr>
              <w:pStyle w:val="ConsPlusNormal"/>
              <w:jc w:val="center"/>
            </w:pPr>
            <w:r>
              <w:t>2. Вынос жидких отходов промышленных организаций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Сооружения, предназначенные для защиты от наводнений, дамбы обвалования польдеров и осушенных территорий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Образование прорана в напорном фронте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Опорожнение водохрани</w:t>
            </w:r>
            <w:r>
              <w:t>лища.</w:t>
            </w:r>
          </w:p>
          <w:p w:rsidR="00000000" w:rsidRDefault="00716050">
            <w:pPr>
              <w:pStyle w:val="ConsPlusNormal"/>
              <w:jc w:val="center"/>
            </w:pPr>
            <w:r>
              <w:t>2. 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Перелив через дамбу без прорыва напорного фронта (при переполнении водохранилища, возникновении в водохранилище волн вытеснения или экстремальных ветровых волн)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Затопление местности</w:t>
            </w:r>
          </w:p>
        </w:tc>
      </w:tr>
      <w:tr w:rsidR="00000000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Повреждени</w:t>
            </w:r>
            <w:r>
              <w:t>я отдельных элементов сооружения, приведшие к необходимости аварийного понижения напора на ГТС и сопровождавшиеся сбросом воды или жидких отходов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Плотины водохранилищ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Повреждение плотины, создающее угрозу разрушения напорного фронта с образованием прорана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Опорожнение водохранилища.</w:t>
            </w:r>
          </w:p>
          <w:p w:rsidR="00000000" w:rsidRDefault="00716050">
            <w:pPr>
              <w:pStyle w:val="ConsPlusNormal"/>
              <w:jc w:val="center"/>
            </w:pPr>
            <w:r>
              <w:t>2. 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Здания гидроэлектростанций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Повреждение здания гидроэлектростанций, создающее угрозу гибели (травмирования) работников ГТС и (или) разрушения напорного фронта с образованием прорана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Гибель (травмирование) работников ГТС.</w:t>
            </w:r>
          </w:p>
          <w:p w:rsidR="00000000" w:rsidRDefault="00716050">
            <w:pPr>
              <w:pStyle w:val="ConsPlusNormal"/>
              <w:jc w:val="center"/>
            </w:pPr>
            <w:r>
              <w:t>2. Опорожнение водохранилища.</w:t>
            </w:r>
          </w:p>
          <w:p w:rsidR="00000000" w:rsidRDefault="00716050">
            <w:pPr>
              <w:pStyle w:val="ConsPlusNormal"/>
              <w:jc w:val="center"/>
            </w:pPr>
            <w:r>
              <w:t>3. Затопление местности</w:t>
            </w:r>
          </w:p>
        </w:tc>
      </w:tr>
      <w:tr w:rsidR="00000000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Повреждения отдельных элементов сооружения, приведшие к необходимости аварийного понижения напора на ГТС и сопровождавшиеся сбросом воды или жидких отходов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Вод</w:t>
            </w:r>
            <w:r>
              <w:t>осбросные, водоспускные и водовыпускные сооружения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Повреждение сооружения, создающее угрозу разрушения напорного фронта с образованием прорана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1. Опорожнение водохранилища.</w:t>
            </w:r>
          </w:p>
          <w:p w:rsidR="00000000" w:rsidRDefault="00716050">
            <w:pPr>
              <w:pStyle w:val="ConsPlusNormal"/>
              <w:jc w:val="center"/>
            </w:pPr>
            <w:r>
              <w:t>2. 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Каналы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 xml:space="preserve">Повреждение насыпи канала, создающее угрозу разрушения напорного фронта с образованием </w:t>
            </w:r>
            <w:r>
              <w:lastRenderedPageBreak/>
              <w:t>прорана (для каналов в насыпи или полунасыпи)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lastRenderedPageBreak/>
              <w:t>Затопление местности</w:t>
            </w:r>
          </w:p>
        </w:tc>
      </w:tr>
      <w:tr w:rsidR="00000000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Туннели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Разрушение запорных устройств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Прохождение по туннелю в нижний бьеф нерасчетного расхода воды</w:t>
            </w:r>
            <w:r>
              <w:t xml:space="preserve"> (затопление местности, возможные дальнейшие разрушения)</w:t>
            </w:r>
          </w:p>
        </w:tc>
      </w:tr>
      <w:tr w:rsidR="00000000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Аварии ГТС, золошлакоотвалов и шламонакопителей, содержащих в отходах опасные вещества, связанные с нарушением фильтрационной прочности ГТС и его основания и приведшие к загрязнению опасными веществ</w:t>
            </w:r>
            <w:r>
              <w:t>ами территории вне ГТС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Сооружения (дамбы), ограждающие хранилища жидких отходов промышленных и сельскохозяйственных организаций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Нарушение режима фильтрации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Загрязнение территории, поверхностных и грунтовых вод вредными веществами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2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3" w:name="Par825"/>
      <w:bookmarkEnd w:id="23"/>
      <w:r>
        <w:rPr>
          <w:b/>
          <w:bCs/>
        </w:rPr>
        <w:t>ОБЩАЯ СТРУКТУРА УЩЕРБА ОТ АВАРИЙ ГИДРОТЕХНИЧЕСКИХ СООРУЖЕНИЙ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633"/>
        <w:gridCol w:w="1786"/>
      </w:tblGrid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Составляющая ущерба от аварий ГТС: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Обозначение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Социальный ущерб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Л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Ущерб промышленным предприятиям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1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Ущерб элементам транспортной инфраструктуры и сооружениям связи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2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Ущерб жилищному фонду и имуществу граждан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3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Расходы на ликвидацию последствий аварии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4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Ущерб сельскохозяйственному производству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5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Ущерб землям лесного фонда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6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Ущерб, вызванный нарушением водоснабжения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7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Ущерб объектам водного транспорта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8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Ущерб рыбному хозяйству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9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Ущерб природной среде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10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Прочие виды ущерба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И</w:t>
            </w:r>
            <w:r>
              <w:rPr>
                <w:vertAlign w:val="subscript"/>
              </w:rPr>
              <w:t>11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lastRenderedPageBreak/>
        <w:t>Приложение N 3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 xml:space="preserve">от 15 </w:t>
      </w:r>
      <w:r>
        <w:t>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4" w:name="Par885"/>
      <w:bookmarkEnd w:id="24"/>
      <w:r>
        <w:rPr>
          <w:b/>
          <w:bCs/>
        </w:rPr>
        <w:t>ОЦЕНКА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ТЯЖЕСТИ ЛЮДСКИХ ПОТЕРЬ ПРИ АВАРИИ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ГИДРОТЕХНИЧЕСКИХ СООРУЖЕНИЙ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1023"/>
        <w:gridCol w:w="1023"/>
        <w:gridCol w:w="1023"/>
        <w:gridCol w:w="1023"/>
        <w:gridCol w:w="1023"/>
        <w:gridCol w:w="1023"/>
      </w:tblGrid>
      <w:tr w:rsidR="00000000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Зона воздействия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Общие потери (%)</w:t>
            </w:r>
          </w:p>
        </w:tc>
        <w:tc>
          <w:tcPr>
            <w:tcW w:w="4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Из общего числа потерь</w:t>
            </w:r>
          </w:p>
        </w:tc>
      </w:tr>
      <w:tr w:rsidR="0000000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днем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ночью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безвозвратные (%)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возвратные (%)</w:t>
            </w:r>
          </w:p>
        </w:tc>
      </w:tr>
      <w:tr w:rsidR="00000000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1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днем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ночью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днем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ночью</w:t>
            </w:r>
          </w:p>
        </w:tc>
      </w:tr>
      <w:tr w:rsidR="0000000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1 - катастрофические</w:t>
            </w:r>
          </w:p>
          <w:p w:rsidR="00000000" w:rsidRDefault="00716050">
            <w:pPr>
              <w:pStyle w:val="ConsPlusNormal"/>
              <w:ind w:firstLine="283"/>
            </w:pPr>
            <w:r>
              <w:t>разрушения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25</w:t>
            </w:r>
          </w:p>
        </w:tc>
      </w:tr>
      <w:tr w:rsidR="0000000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2 - сильные разрушения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80</w:t>
            </w:r>
          </w:p>
        </w:tc>
      </w:tr>
      <w:tr w:rsidR="0000000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3 - средние разрушения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85</w:t>
            </w:r>
          </w:p>
        </w:tc>
      </w:tr>
      <w:tr w:rsidR="00000000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4 - слабые разрушения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90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4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</w:t>
      </w:r>
      <w:r>
        <w:t>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5" w:name="Par948"/>
      <w:bookmarkEnd w:id="25"/>
      <w:r>
        <w:rPr>
          <w:b/>
          <w:bCs/>
        </w:rPr>
        <w:t>ШКАЛА ТЯЖЕСТИ РАЗРУШЕНИЙ ЖИЛЫХ ДОМОВ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15"/>
        <w:gridCol w:w="715"/>
        <w:gridCol w:w="715"/>
        <w:gridCol w:w="715"/>
        <w:gridCol w:w="715"/>
        <w:gridCol w:w="715"/>
        <w:gridCol w:w="715"/>
        <w:gridCol w:w="715"/>
        <w:gridCol w:w="719"/>
      </w:tblGrid>
      <w:tr w:rsidR="00000000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Жилые дома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Сильные разрушения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Средние разрушения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Слабые разрушения</w:t>
            </w:r>
          </w:p>
        </w:tc>
      </w:tr>
      <w:tr w:rsidR="00000000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Сборные деревянные дома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Деревянные дома (1 - 2 этажа)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Легкие бескаркасные постройки (1 - 2 этажа)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Кирпичные дома малой этажности (1 - 3 этажа)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  <w:r>
              <w:t>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Дома повышенной этажности (4 этажа и более)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88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H - глубина затопления, V - скорость потока воды, T - продолжительность затопления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5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</w:t>
      </w:r>
      <w:r>
        <w:t>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6" w:name="Par1033"/>
      <w:bookmarkEnd w:id="26"/>
      <w:r>
        <w:rPr>
          <w:b/>
          <w:bCs/>
        </w:rPr>
        <w:t>ШКАЛА ТЯЖЕСТИ РАЗРУШЕНИЙ ПРОМЫШЛЕННЫХ СООРУЖЕНИЙ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15"/>
        <w:gridCol w:w="715"/>
        <w:gridCol w:w="715"/>
        <w:gridCol w:w="715"/>
        <w:gridCol w:w="715"/>
        <w:gridCol w:w="715"/>
        <w:gridCol w:w="715"/>
        <w:gridCol w:w="715"/>
        <w:gridCol w:w="719"/>
      </w:tblGrid>
      <w:tr w:rsidR="00000000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Тип зданий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Сильные разрушения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Средние разрушения</w:t>
            </w:r>
          </w:p>
        </w:tc>
        <w:tc>
          <w:tcPr>
            <w:tcW w:w="2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Слабые разру</w:t>
            </w:r>
            <w:r>
              <w:t>шения</w:t>
            </w:r>
          </w:p>
        </w:tc>
      </w:tr>
      <w:tr w:rsidR="00000000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Кирпичные малоэтажные здания (1 - 3 этажа)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Промышленные здания с легким металлическим каркасом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Кирпичные и панельные дома средней этажности (4 этажа и более)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Промышленные здания с тяжелым металлическим или железобетонным каркасом (стены из керамзитобетонных панелей)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7,5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б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Бетонные и железобетонные здания антисейсмической конструкции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</w:tr>
      <w:tr w:rsidR="00000000">
        <w:tc>
          <w:tcPr>
            <w:tcW w:w="88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H - глубина затопления, V - скорость потока воды, T - продолжительность затопления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6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</w:t>
      </w:r>
      <w:r>
        <w:t>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7" w:name="Par1118"/>
      <w:bookmarkEnd w:id="27"/>
      <w:r>
        <w:rPr>
          <w:b/>
          <w:bCs/>
        </w:rPr>
        <w:t>ШКАЛА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ТЯЖЕСТИ РАЗРУШЕНИЙ ЭЛЕМЕНТОВ ТРАНСПОРТНОЙ ИНФРАСТРУКТУРЫ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И СООРУЖЕНИЙ СВЯЗИ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715"/>
        <w:gridCol w:w="715"/>
        <w:gridCol w:w="715"/>
        <w:gridCol w:w="715"/>
        <w:gridCol w:w="715"/>
        <w:gridCol w:w="715"/>
        <w:gridCol w:w="715"/>
        <w:gridCol w:w="715"/>
        <w:gridCol w:w="721"/>
      </w:tblGrid>
      <w:tr w:rsidR="00000000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 xml:space="preserve">Типы элементов </w:t>
            </w:r>
            <w:r>
              <w:lastRenderedPageBreak/>
              <w:t>транспортных магистралей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  <w:jc w:val="center"/>
            </w:pPr>
            <w:r>
              <w:lastRenderedPageBreak/>
              <w:t>Сильные разрушения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  <w:jc w:val="center"/>
            </w:pPr>
            <w:r>
              <w:t>Средние разрушения</w:t>
            </w: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  <w:jc w:val="center"/>
            </w:pPr>
            <w:r>
              <w:t>Слабые разрушения</w:t>
            </w:r>
          </w:p>
        </w:tc>
      </w:tr>
      <w:tr w:rsidR="00000000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H,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V, м/с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T, час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lastRenderedPageBreak/>
              <w:t>Деревянные мосты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-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Железобетонные мосты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Металлические мосты и путепроводы с пролетом 30 - 100 м, линии электропередачи, сооружения связи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Металлические мосты и путепроводы с пролетом более 100 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Железнодорожные пути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Дороги с гравийным (щебеночным) покрытием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30</w:t>
            </w:r>
          </w:p>
        </w:tc>
      </w:tr>
      <w:tr w:rsidR="00000000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</w:pPr>
            <w:r>
              <w:t>Шоссейные дороги с асфальтовым покрытием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100</w:t>
            </w:r>
          </w:p>
        </w:tc>
      </w:tr>
      <w:tr w:rsidR="00000000">
        <w:tc>
          <w:tcPr>
            <w:tcW w:w="8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</w:pPr>
            <w:r>
              <w:t>H - глубина затопления, V - скорость потока воды, T - продолжительность затопления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7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сооружений),</w:t>
      </w:r>
    </w:p>
    <w:p w:rsidR="00000000" w:rsidRDefault="00716050">
      <w:pPr>
        <w:pStyle w:val="ConsPlusNormal"/>
        <w:jc w:val="right"/>
      </w:pPr>
      <w:r>
        <w:t>утвержденной 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8" w:name="Par1225"/>
      <w:bookmarkEnd w:id="28"/>
      <w:r>
        <w:rPr>
          <w:b/>
          <w:bCs/>
        </w:rPr>
        <w:t>УДЕЛЬНЫЙ ВЫНОС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ЗАГРЯЗНЯЮЩИХ ВЕЩЕСТВ С СЕЛИТЕБНЫХ ТЕРРИТОРИЙ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С ДОЖДЕВЫМ СТОКОМ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8"/>
        <w:gridCol w:w="5102"/>
      </w:tblGrid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Загрязняющее вещество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Удельный вынос с дождевым стоком, кг/(га·год)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Взвешенные вещества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2500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Органические вещества (БПК</w:t>
            </w:r>
            <w:r>
              <w:rPr>
                <w:vertAlign w:val="subscript"/>
              </w:rPr>
              <w:t>20</w:t>
            </w:r>
            <w:r>
              <w:t>)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140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Нефтепродукты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40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right"/>
        <w:outlineLvl w:val="1"/>
      </w:pPr>
      <w:r>
        <w:t>Приложение N 8</w:t>
      </w:r>
    </w:p>
    <w:p w:rsidR="00000000" w:rsidRDefault="00716050">
      <w:pPr>
        <w:pStyle w:val="ConsPlusNormal"/>
        <w:jc w:val="right"/>
      </w:pPr>
      <w:r>
        <w:t>к Методике определения оцененного</w:t>
      </w:r>
    </w:p>
    <w:p w:rsidR="00000000" w:rsidRDefault="00716050">
      <w:pPr>
        <w:pStyle w:val="ConsPlusNormal"/>
        <w:jc w:val="right"/>
      </w:pPr>
      <w:r>
        <w:t>в рублях размера максимального вреда,</w:t>
      </w:r>
    </w:p>
    <w:p w:rsidR="00000000" w:rsidRDefault="00716050">
      <w:pPr>
        <w:pStyle w:val="ConsPlusNormal"/>
        <w:jc w:val="right"/>
      </w:pPr>
      <w:r>
        <w:t>который может быть причинен жизни,</w:t>
      </w:r>
    </w:p>
    <w:p w:rsidR="00000000" w:rsidRDefault="00716050">
      <w:pPr>
        <w:pStyle w:val="ConsPlusNormal"/>
        <w:jc w:val="right"/>
      </w:pPr>
      <w:r>
        <w:t>здоровью физических лиц, окружающей</w:t>
      </w:r>
    </w:p>
    <w:p w:rsidR="00000000" w:rsidRDefault="00716050">
      <w:pPr>
        <w:pStyle w:val="ConsPlusNormal"/>
        <w:jc w:val="right"/>
      </w:pPr>
      <w:r>
        <w:t>среде, имуществу физических и юридических</w:t>
      </w:r>
    </w:p>
    <w:p w:rsidR="00000000" w:rsidRDefault="00716050">
      <w:pPr>
        <w:pStyle w:val="ConsPlusNormal"/>
        <w:jc w:val="right"/>
      </w:pPr>
      <w:r>
        <w:t>лиц при аварии гидротехнического</w:t>
      </w:r>
    </w:p>
    <w:p w:rsidR="00000000" w:rsidRDefault="00716050">
      <w:pPr>
        <w:pStyle w:val="ConsPlusNormal"/>
        <w:jc w:val="right"/>
      </w:pPr>
      <w:r>
        <w:t>сооружения (за исключением судоходных</w:t>
      </w:r>
    </w:p>
    <w:p w:rsidR="00000000" w:rsidRDefault="00716050">
      <w:pPr>
        <w:pStyle w:val="ConsPlusNormal"/>
        <w:jc w:val="right"/>
      </w:pPr>
      <w:r>
        <w:t>и портовых гидротехнических сооружений),</w:t>
      </w:r>
    </w:p>
    <w:p w:rsidR="00000000" w:rsidRDefault="00716050">
      <w:pPr>
        <w:pStyle w:val="ConsPlusNormal"/>
        <w:jc w:val="right"/>
      </w:pPr>
      <w:r>
        <w:t xml:space="preserve">утвержденной </w:t>
      </w:r>
      <w:r>
        <w:t>приказом Федеральной</w:t>
      </w:r>
    </w:p>
    <w:p w:rsidR="00000000" w:rsidRDefault="00716050">
      <w:pPr>
        <w:pStyle w:val="ConsPlusNormal"/>
        <w:jc w:val="right"/>
      </w:pPr>
      <w:r>
        <w:t>службы по экологическому,</w:t>
      </w:r>
    </w:p>
    <w:p w:rsidR="00000000" w:rsidRDefault="00716050">
      <w:pPr>
        <w:pStyle w:val="ConsPlusNormal"/>
        <w:jc w:val="right"/>
      </w:pPr>
      <w:r>
        <w:lastRenderedPageBreak/>
        <w:t>технологическому и атомному надзору</w:t>
      </w:r>
    </w:p>
    <w:p w:rsidR="00000000" w:rsidRDefault="00716050">
      <w:pPr>
        <w:pStyle w:val="ConsPlusNormal"/>
        <w:jc w:val="right"/>
      </w:pPr>
      <w:r>
        <w:t>от 15 ноября 2024 г. N 347</w:t>
      </w:r>
    </w:p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center"/>
        <w:rPr>
          <w:b/>
          <w:bCs/>
        </w:rPr>
      </w:pPr>
      <w:bookmarkStart w:id="29" w:name="Par1256"/>
      <w:bookmarkEnd w:id="29"/>
      <w:r>
        <w:rPr>
          <w:b/>
          <w:bCs/>
        </w:rPr>
        <w:t>УДЕЛЬНОЕ КОЛИЧЕСТВО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ЗАГРЯЗНЯЮЩИХ ВЕЩЕСТВ, ПОСТУПАЮЩИХ В ПРИРОДНЫЕ ВОДЫ</w:t>
      </w:r>
    </w:p>
    <w:p w:rsidR="00000000" w:rsidRDefault="00716050">
      <w:pPr>
        <w:pStyle w:val="ConsPlusNormal"/>
        <w:jc w:val="center"/>
        <w:rPr>
          <w:b/>
          <w:bCs/>
        </w:rPr>
      </w:pPr>
      <w:r>
        <w:rPr>
          <w:b/>
          <w:bCs/>
        </w:rPr>
        <w:t>В РЕЗУЛЬТАТЕ ЗАТОПЛЕНИЯ СИСТЕМ КАНАЛИЗАЦИИ</w:t>
      </w:r>
    </w:p>
    <w:p w:rsidR="00000000" w:rsidRDefault="0071605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8"/>
        <w:gridCol w:w="5102"/>
      </w:tblGrid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Загрязняющее вещ</w:t>
            </w:r>
            <w:r>
              <w:t>ество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716050">
            <w:pPr>
              <w:pStyle w:val="ConsPlusNormal"/>
              <w:jc w:val="center"/>
            </w:pPr>
            <w:r>
              <w:t>Масса загрязняющего вещества на одного жителя, г/сутки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Взвешенные вещества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65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  <w:jc w:val="center"/>
            </w:pPr>
            <w:r>
              <w:t>БПК</w:t>
            </w:r>
            <w:r>
              <w:rPr>
                <w:vertAlign w:val="subscript"/>
              </w:rPr>
              <w:t>5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716050">
            <w:pPr>
              <w:pStyle w:val="ConsPlusNormal"/>
              <w:jc w:val="center"/>
            </w:pPr>
            <w:r>
              <w:t>60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Азот аммонийных солей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10,5</w:t>
            </w:r>
          </w:p>
        </w:tc>
      </w:tr>
      <w:tr w:rsidR="00000000"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Фосфор фосфатов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716050">
            <w:pPr>
              <w:pStyle w:val="ConsPlusNormal"/>
              <w:jc w:val="center"/>
            </w:pPr>
            <w:r>
              <w:t>1,5</w:t>
            </w:r>
          </w:p>
        </w:tc>
      </w:tr>
    </w:tbl>
    <w:p w:rsidR="00000000" w:rsidRDefault="00716050">
      <w:pPr>
        <w:pStyle w:val="ConsPlusNormal"/>
        <w:jc w:val="both"/>
      </w:pPr>
    </w:p>
    <w:p w:rsidR="00000000" w:rsidRDefault="00716050">
      <w:pPr>
        <w:pStyle w:val="ConsPlusNormal"/>
        <w:jc w:val="both"/>
      </w:pPr>
    </w:p>
    <w:p w:rsidR="00716050" w:rsidRDefault="007160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1605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1470D4"/>
    <w:rsid w:val="001470D4"/>
    <w:rsid w:val="00642CA0"/>
    <w:rsid w:val="00716050"/>
    <w:rsid w:val="00FC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2416&amp;dst=100074" TargetMode="External"/><Relationship Id="rId18" Type="http://schemas.openxmlformats.org/officeDocument/2006/relationships/hyperlink" Target="https://login.consultant.ru/link/?req=doc&amp;base=LAW&amp;n=486035&amp;dst=9" TargetMode="External"/><Relationship Id="rId26" Type="http://schemas.openxmlformats.org/officeDocument/2006/relationships/hyperlink" Target="https://login.consultant.ru/link/?req=doc&amp;base=LAW&amp;n=495924&amp;dst=100046" TargetMode="External"/><Relationship Id="rId39" Type="http://schemas.openxmlformats.org/officeDocument/2006/relationships/image" Target="media/image15.wmf"/><Relationship Id="rId21" Type="http://schemas.openxmlformats.org/officeDocument/2006/relationships/hyperlink" Target="https://login.consultant.ru/link/?req=doc&amp;base=LAW&amp;n=486035&amp;dst=12" TargetMode="External"/><Relationship Id="rId34" Type="http://schemas.openxmlformats.org/officeDocument/2006/relationships/image" Target="media/image11.wmf"/><Relationship Id="rId42" Type="http://schemas.openxmlformats.org/officeDocument/2006/relationships/hyperlink" Target="https://login.consultant.ru/link/?req=doc&amp;base=LAW&amp;n=472028&amp;dst=100012" TargetMode="External"/><Relationship Id="rId47" Type="http://schemas.openxmlformats.org/officeDocument/2006/relationships/image" Target="media/image22.wmf"/><Relationship Id="rId50" Type="http://schemas.openxmlformats.org/officeDocument/2006/relationships/image" Target="media/image25.wmf"/><Relationship Id="rId55" Type="http://schemas.openxmlformats.org/officeDocument/2006/relationships/hyperlink" Target="https://login.consultant.ru/link/?req=doc&amp;base=LAW&amp;n=481447&amp;dst=429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99272&amp;dst=1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1447&amp;dst=100015" TargetMode="External"/><Relationship Id="rId20" Type="http://schemas.openxmlformats.org/officeDocument/2006/relationships/hyperlink" Target="https://login.consultant.ru/link/?req=doc&amp;base=LAW&amp;n=486035&amp;dst=11" TargetMode="External"/><Relationship Id="rId29" Type="http://schemas.openxmlformats.org/officeDocument/2006/relationships/image" Target="media/image6.wmf"/><Relationship Id="rId41" Type="http://schemas.openxmlformats.org/officeDocument/2006/relationships/image" Target="media/image17.wmf"/><Relationship Id="rId54" Type="http://schemas.openxmlformats.org/officeDocument/2006/relationships/hyperlink" Target="https://login.consultant.ru/link/?req=doc&amp;base=LAW&amp;n=481447&amp;dst=429" TargetMode="External"/><Relationship Id="rId62" Type="http://schemas.openxmlformats.org/officeDocument/2006/relationships/hyperlink" Target="https://login.consultant.ru/link/?req=doc&amp;base=LAW&amp;n=4723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272&amp;dst=100266" TargetMode="External"/><Relationship Id="rId11" Type="http://schemas.openxmlformats.org/officeDocument/2006/relationships/hyperlink" Target="https://login.consultant.ru/link/?req=doc&amp;base=LAW&amp;n=486035" TargetMode="External"/><Relationship Id="rId24" Type="http://schemas.openxmlformats.org/officeDocument/2006/relationships/image" Target="media/image2.wmf"/><Relationship Id="rId32" Type="http://schemas.openxmlformats.org/officeDocument/2006/relationships/image" Target="media/image9.wmf"/><Relationship Id="rId37" Type="http://schemas.openxmlformats.org/officeDocument/2006/relationships/image" Target="media/image13.wmf"/><Relationship Id="rId40" Type="http://schemas.openxmlformats.org/officeDocument/2006/relationships/image" Target="media/image16.wmf"/><Relationship Id="rId45" Type="http://schemas.openxmlformats.org/officeDocument/2006/relationships/image" Target="media/image20.wmf"/><Relationship Id="rId53" Type="http://schemas.openxmlformats.org/officeDocument/2006/relationships/image" Target="media/image28.wmf"/><Relationship Id="rId58" Type="http://schemas.openxmlformats.org/officeDocument/2006/relationships/image" Target="media/image30.wmf"/><Relationship Id="rId5" Type="http://schemas.openxmlformats.org/officeDocument/2006/relationships/hyperlink" Target="https://login.consultant.ru/link/?req=doc&amp;base=LAW&amp;n=462416&amp;dst=214" TargetMode="External"/><Relationship Id="rId15" Type="http://schemas.openxmlformats.org/officeDocument/2006/relationships/hyperlink" Target="https://login.consultant.ru/link/?req=doc&amp;base=LAW&amp;n=484790&amp;dst=100148" TargetMode="External"/><Relationship Id="rId23" Type="http://schemas.openxmlformats.org/officeDocument/2006/relationships/image" Target="media/image1.wmf"/><Relationship Id="rId28" Type="http://schemas.openxmlformats.org/officeDocument/2006/relationships/image" Target="media/image5.wmf"/><Relationship Id="rId36" Type="http://schemas.openxmlformats.org/officeDocument/2006/relationships/hyperlink" Target="https://login.consultant.ru/link/?req=doc&amp;base=LAW&amp;n=481298&amp;dst=2014" TargetMode="External"/><Relationship Id="rId49" Type="http://schemas.openxmlformats.org/officeDocument/2006/relationships/image" Target="media/image24.wmf"/><Relationship Id="rId57" Type="http://schemas.openxmlformats.org/officeDocument/2006/relationships/image" Target="media/image29.wmf"/><Relationship Id="rId61" Type="http://schemas.openxmlformats.org/officeDocument/2006/relationships/hyperlink" Target="https://login.consultant.ru/link/?req=doc&amp;base=LAW&amp;n=289740&amp;dst=100009" TargetMode="External"/><Relationship Id="rId10" Type="http://schemas.openxmlformats.org/officeDocument/2006/relationships/hyperlink" Target="https://login.consultant.ru/link/?req=doc&amp;base=LAW&amp;n=495924" TargetMode="External"/><Relationship Id="rId19" Type="http://schemas.openxmlformats.org/officeDocument/2006/relationships/hyperlink" Target="https://login.consultant.ru/link/?req=doc&amp;base=LAW&amp;n=486035&amp;dst=10" TargetMode="External"/><Relationship Id="rId31" Type="http://schemas.openxmlformats.org/officeDocument/2006/relationships/image" Target="media/image8.wmf"/><Relationship Id="rId44" Type="http://schemas.openxmlformats.org/officeDocument/2006/relationships/image" Target="media/image19.wmf"/><Relationship Id="rId52" Type="http://schemas.openxmlformats.org/officeDocument/2006/relationships/image" Target="media/image27.wmf"/><Relationship Id="rId60" Type="http://schemas.openxmlformats.org/officeDocument/2006/relationships/image" Target="media/image32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2416&amp;dst=179" TargetMode="External"/><Relationship Id="rId14" Type="http://schemas.openxmlformats.org/officeDocument/2006/relationships/hyperlink" Target="https://login.consultant.ru/link/?req=doc&amp;base=LAW&amp;n=477377" TargetMode="External"/><Relationship Id="rId22" Type="http://schemas.openxmlformats.org/officeDocument/2006/relationships/hyperlink" Target="https://login.consultant.ru/link/?req=doc&amp;base=LAW&amp;n=486035&amp;dst=13" TargetMode="External"/><Relationship Id="rId27" Type="http://schemas.openxmlformats.org/officeDocument/2006/relationships/image" Target="media/image4.wmf"/><Relationship Id="rId30" Type="http://schemas.openxmlformats.org/officeDocument/2006/relationships/image" Target="media/image7.wmf"/><Relationship Id="rId35" Type="http://schemas.openxmlformats.org/officeDocument/2006/relationships/image" Target="media/image12.wmf"/><Relationship Id="rId43" Type="http://schemas.openxmlformats.org/officeDocument/2006/relationships/image" Target="media/image18.wmf"/><Relationship Id="rId48" Type="http://schemas.openxmlformats.org/officeDocument/2006/relationships/image" Target="media/image23.wmf"/><Relationship Id="rId56" Type="http://schemas.openxmlformats.org/officeDocument/2006/relationships/hyperlink" Target="https://login.consultant.ru/link/?req=doc&amp;base=LAW&amp;n=481447&amp;dst=430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372505" TargetMode="External"/><Relationship Id="rId51" Type="http://schemas.openxmlformats.org/officeDocument/2006/relationships/image" Target="media/image26.wmf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62416&amp;dst=86" TargetMode="External"/><Relationship Id="rId17" Type="http://schemas.openxmlformats.org/officeDocument/2006/relationships/hyperlink" Target="https://login.consultant.ru/link/?req=doc&amp;base=LAW&amp;n=483075&amp;dst=21" TargetMode="External"/><Relationship Id="rId25" Type="http://schemas.openxmlformats.org/officeDocument/2006/relationships/image" Target="media/image3.wmf"/><Relationship Id="rId33" Type="http://schemas.openxmlformats.org/officeDocument/2006/relationships/image" Target="media/image10.wmf"/><Relationship Id="rId38" Type="http://schemas.openxmlformats.org/officeDocument/2006/relationships/image" Target="media/image14.wmf"/><Relationship Id="rId46" Type="http://schemas.openxmlformats.org/officeDocument/2006/relationships/image" Target="media/image21.wmf"/><Relationship Id="rId59" Type="http://schemas.openxmlformats.org/officeDocument/2006/relationships/image" Target="media/image3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12282</Words>
  <Characters>70009</Characters>
  <Application>Microsoft Office Word</Application>
  <DocSecurity>2</DocSecurity>
  <Lines>583</Lines>
  <Paragraphs>164</Paragraphs>
  <ScaleCrop>false</ScaleCrop>
  <Company>КонсультантПлюс Версия 4024.00.51</Company>
  <LinksUpToDate>false</LinksUpToDate>
  <CharactersWithSpaces>82127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15.11.2024 N 347"Об утверждении Методики определения оцененного в рублях размера максимального вреда, который может быть причинен жизни, здоровью физических лиц, окружающей среде, имуществу физических и юридических лиц при аварии г</dc:title>
  <dc:creator>User</dc:creator>
  <cp:lastModifiedBy>User</cp:lastModifiedBy>
  <cp:revision>2</cp:revision>
  <dcterms:created xsi:type="dcterms:W3CDTF">2025-03-25T07:37:00Z</dcterms:created>
  <dcterms:modified xsi:type="dcterms:W3CDTF">2025-03-25T07:37:00Z</dcterms:modified>
</cp:coreProperties>
</file>