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министерства природных ресурсов и экологии Саратовской области от 17.06.2014 N 273</w:t>
              <w:br/>
              <w:t xml:space="preserve">(ред. от 08.05.2026)</w:t>
              <w:br/>
              <w:t xml:space="preserve">"Об утверждении административного регламента по предоставлению государственной услуги"</w:t>
              <w:br/>
              <w:t xml:space="preserve">(вместе с "Административным регламентом министерства природных ресурсов и экологии Саратовской области по предоставлению государственной услуги по 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значения, находящейся в ведении министерства природных ресурсов и экологии области (за исключением населенных пунктов, указанных в статье 3.1 Федерального закона "Об особо охраняемых природных территориях")")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июня 2014 г. N 273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</w:t>
      </w:r>
    </w:p>
    <w:p>
      <w:pPr>
        <w:pStyle w:val="2"/>
        <w:jc w:val="center"/>
      </w:pPr>
      <w:r>
        <w:rPr>
          <w:sz w:val="20"/>
        </w:rPr>
        <w:t xml:space="preserve">ПО ПРЕДОСТАВЛЕНИЮ ГОСУДАРСТВЕННОЙ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20.10.2014 </w:t>
            </w:r>
            <w:hyperlink w:history="0" r:id="rId8" w:tooltip="Приказ министерства природных ресурсов и экологии Саратовской области от 20.10.2014 N 439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439</w:t>
              </w:r>
            </w:hyperlink>
            <w:r>
              <w:rPr>
                <w:sz w:val="20"/>
                <w:color w:val="392c69"/>
              </w:rPr>
              <w:t xml:space="preserve">, от 02.04.2015 </w:t>
            </w:r>
            <w:hyperlink w:history="0" r:id="rId9" w:tooltip="Приказ министерства природных ресурсов и экологии Саратовской области от 02.04.2015 N 13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137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17.08.2015 </w:t>
            </w:r>
            <w:hyperlink w:history="0" r:id="rId10" w:tooltip="Приказ министерства природных ресурсов и экологии Саратовской области от 17.08.2015 N 380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380</w:t>
              </w:r>
            </w:hyperlink>
            <w:r>
              <w:rPr>
                <w:sz w:val="20"/>
                <w:color w:val="392c69"/>
              </w:rPr>
              <w:t xml:space="preserve">, от 19.10.2015 </w:t>
            </w:r>
            <w:hyperlink w:history="0" r:id="rId11" w:tooltip="Приказ министерства природных ресурсов и экологии Саратовской области от 19.10.2015 N 479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479</w:t>
              </w:r>
            </w:hyperlink>
            <w:r>
              <w:rPr>
                <w:sz w:val="20"/>
                <w:color w:val="392c69"/>
              </w:rPr>
              <w:t xml:space="preserve">, от 08.12.2015 </w:t>
            </w:r>
            <w:hyperlink w:history="0" r:id="rId12" w:tooltip="Приказ министерства природных ресурсов и экологии Саратовской области от 08.12.2015 N 567 (ред. от 03.12.2021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567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14.12.2015 </w:t>
            </w:r>
            <w:hyperlink w:history="0" r:id="rId13" w:tooltip="Приказ министерства природных ресурсов и экологии Саратовской области от 14.12.2015 N 582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582</w:t>
              </w:r>
            </w:hyperlink>
            <w:r>
              <w:rPr>
                <w:sz w:val="20"/>
                <w:color w:val="392c69"/>
              </w:rPr>
              <w:t xml:space="preserve">, от 27.06.2016 </w:t>
            </w:r>
            <w:hyperlink w:history="0" r:id="rId14" w:tooltip="Приказ министерства природных ресурсов и экологии Саратовской области от 27.06.2016 N 471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471</w:t>
              </w:r>
            </w:hyperlink>
            <w:r>
              <w:rPr>
                <w:sz w:val="20"/>
                <w:color w:val="392c69"/>
              </w:rPr>
              <w:t xml:space="preserve">, от 17.03.2017 </w:t>
            </w:r>
            <w:hyperlink w:history="0" r:id="rId15" w:tooltip="Приказ министерства природных ресурсов и экологии Саратовской области от 17.03.2017 N 215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215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29.01.2018 </w:t>
            </w:r>
            <w:hyperlink w:history="0" r:id="rId16" w:tooltip="Приказ министерства природных ресурсов и экологии Саратовской области от 29.01.2018 N 36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36</w:t>
              </w:r>
            </w:hyperlink>
            <w:r>
              <w:rPr>
                <w:sz w:val="20"/>
                <w:color w:val="392c69"/>
              </w:rPr>
              <w:t xml:space="preserve">, от 05.06.2018 </w:t>
            </w:r>
            <w:hyperlink w:history="0" r:id="rId17" w:tooltip="Приказ министерства природных ресурсов и экологии Саратовской области от 05.06.2018 N 365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365</w:t>
              </w:r>
            </w:hyperlink>
            <w:r>
              <w:rPr>
                <w:sz w:val="20"/>
                <w:color w:val="392c69"/>
              </w:rPr>
              <w:t xml:space="preserve">, от 24.01.2019 </w:t>
            </w:r>
            <w:hyperlink w:history="0" r:id="rId18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24.04.2019 </w:t>
            </w:r>
            <w:hyperlink w:history="0" r:id="rId19" w:tooltip="Приказ министерства природных ресурсов и экологии Саратовской области от 24.04.2019 N 310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310</w:t>
              </w:r>
            </w:hyperlink>
            <w:r>
              <w:rPr>
                <w:sz w:val="20"/>
                <w:color w:val="392c69"/>
              </w:rPr>
              <w:t xml:space="preserve">, от 27.02.2020 </w:t>
            </w:r>
            <w:hyperlink w:history="0" r:id="rId20" w:tooltip="Приказ министерства природных ресурсов и экологии Саратовской области от 27.02.2020 N 89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89</w:t>
              </w:r>
            </w:hyperlink>
            <w:r>
              <w:rPr>
                <w:sz w:val="20"/>
                <w:color w:val="392c69"/>
              </w:rPr>
              <w:t xml:space="preserve">, от 29.07.2020 </w:t>
            </w:r>
            <w:hyperlink w:history="0" r:id="rId21" w:tooltip="Приказ министерства природных ресурсов и экологии Саратовской области от 29.07.2020 N 361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361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12.01.2021 </w:t>
            </w:r>
            <w:hyperlink w:history="0" r:id="rId22" w:tooltip="Приказ министерства природных ресурсов и экологии Саратовской области от 12.01.2021 N 3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3</w:t>
              </w:r>
            </w:hyperlink>
            <w:r>
              <w:rPr>
                <w:sz w:val="20"/>
                <w:color w:val="392c69"/>
              </w:rPr>
              <w:t xml:space="preserve">, от 24.03.2021 </w:t>
            </w:r>
            <w:hyperlink w:history="0" r:id="rId23" w:tooltip="Приказ министерства природных ресурсов и экологии Саратовской области от 24.03.2021 N 102 &quot;О внесении изменения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102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24" w:tooltip="Приказ министерства природных ресурсов и экологии Саратовской области от 30.06.2021 N 283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283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23.09.2021 </w:t>
            </w:r>
            <w:hyperlink w:history="0" r:id="rId25" w:tooltip="Приказ министерства природных ресурсов и экологии Саратовской области от 23.09.2021 N 438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438</w:t>
              </w:r>
            </w:hyperlink>
            <w:r>
              <w:rPr>
                <w:sz w:val="20"/>
                <w:color w:val="392c69"/>
              </w:rPr>
              <w:t xml:space="preserve">, от 10.12.2021 </w:t>
            </w:r>
            <w:hyperlink w:history="0" r:id="rId26" w:tooltip="Приказ министерства природных ресурсов и экологии Саратовской области от 10.12.2021 N 58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585</w:t>
              </w:r>
            </w:hyperlink>
            <w:r>
              <w:rPr>
                <w:sz w:val="20"/>
                <w:color w:val="392c69"/>
              </w:rPr>
              <w:t xml:space="preserve">, от 18.04.2022 </w:t>
            </w:r>
            <w:hyperlink w:history="0" r:id="rId27" w:tooltip="Приказ министерства природных ресурсов и экологии Саратовской области от 18.04.2022 N 157 &quot;О внесении изменений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28.04.2022 </w:t>
            </w:r>
            <w:hyperlink w:history="0" r:id="rId28" w:tooltip="Приказ министерства природных ресурсов и экологии Саратовской области от 28.04.2022 N 177 &quot;О внесении изменений в приказ министерства природных ресурсов и экологии Саратовской области от 17 июня 2014 года N 273 и приказ министерства природных ресурсов и экологии Саратовской области от 17 июня 2014 года N 280&quot; {КонсультантПлюс}">
              <w:r>
                <w:rPr>
                  <w:sz w:val="20"/>
                  <w:color w:val="0000ff"/>
                </w:rPr>
                <w:t xml:space="preserve">N 177</w:t>
              </w:r>
            </w:hyperlink>
            <w:r>
              <w:rPr>
                <w:sz w:val="20"/>
                <w:color w:val="392c69"/>
              </w:rPr>
              <w:t xml:space="preserve">, от 30.06.2022 </w:t>
            </w:r>
            <w:hyperlink w:history="0" r:id="rId29" w:tooltip="Приказ министерства природных ресурсов и экологии Саратовской области от 30.06.2022 N 31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315</w:t>
              </w:r>
            </w:hyperlink>
            <w:r>
              <w:rPr>
                <w:sz w:val="20"/>
                <w:color w:val="392c69"/>
              </w:rPr>
              <w:t xml:space="preserve">, от 31.05.2023 </w:t>
            </w:r>
            <w:hyperlink w:history="0" r:id="rId30" w:tooltip="Приказ министерства природных ресурсов и экологии Саратовской области от 31.05.2023 N 294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294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14.07.2023 </w:t>
            </w:r>
            <w:hyperlink w:history="0" r:id="rId31" w:tooltip="Приказ министерства природных ресурсов и экологии Саратовской области от 14.07.2023 N 395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395</w:t>
              </w:r>
            </w:hyperlink>
            <w:r>
              <w:rPr>
                <w:sz w:val="20"/>
                <w:color w:val="392c69"/>
              </w:rPr>
              <w:t xml:space="preserve">, от 28.09.2023 </w:t>
            </w:r>
            <w:hyperlink w:history="0" r:id="rId32" w:tooltip="Приказ министерства природных ресурсов и экологии Саратовской области от 28.09.2023 N 571 &quot;О внесении изменений в приказы министерства природных ресурсов и экологии Саратовской области от 17 июня 2014 года N 273 и от 17 июня 2014 года N 280&quot; {КонсультантПлюс}">
              <w:r>
                <w:rPr>
                  <w:sz w:val="20"/>
                  <w:color w:val="0000ff"/>
                </w:rPr>
                <w:t xml:space="preserve">N 571</w:t>
              </w:r>
            </w:hyperlink>
            <w:r>
              <w:rPr>
                <w:sz w:val="20"/>
                <w:color w:val="392c69"/>
              </w:rPr>
              <w:t xml:space="preserve">, от 19.02.2025 </w:t>
            </w:r>
            <w:hyperlink w:history="0" r:id="rId33" w:tooltip="Приказ министерства природных ресурсов и экологии Саратовской области от 19.02.2025 N 74 &quot;О внесении изменения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74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14.04.2025 </w:t>
            </w:r>
            <w:hyperlink w:history="0" r:id="rId34" w:tooltip="Приказ министерства природных ресурсов и экологии Саратовской области от 14.04.2025 N 15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157</w:t>
              </w:r>
            </w:hyperlink>
            <w:r>
              <w:rPr>
                <w:sz w:val="20"/>
                <w:color w:val="392c69"/>
              </w:rPr>
              <w:t xml:space="preserve">, от 24.06.2025 </w:t>
            </w:r>
            <w:hyperlink w:history="0" r:id="rId35" w:tooltip="Приказ министерства природных ресурсов и экологии Саратовской области от 24.06.2025 N 347 &quot;О внесении изменений в некоторые приказы министерства природных ресурсов и экологии Саратовской области&quot; {КонсультантПлюс}">
              <w:r>
                <w:rPr>
                  <w:sz w:val="20"/>
                  <w:color w:val="0000ff"/>
                </w:rPr>
                <w:t xml:space="preserve">N 347</w:t>
              </w:r>
            </w:hyperlink>
            <w:r>
              <w:rPr>
                <w:sz w:val="20"/>
                <w:color w:val="392c69"/>
              </w:rPr>
              <w:t xml:space="preserve">, от 08.05.2026 </w:t>
            </w:r>
            <w:hyperlink w:history="0" r:id="rId36" w:tooltip="Приказ министерства природных ресурсов и экологии Саратовской области от 08.05.2026 N 200 &quot;О внесении изменения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200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 изм., внесенными приказами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21.04.2016 </w:t>
            </w:r>
            <w:hyperlink w:history="0" r:id="rId37" w:tooltip="Приказ министерства природных ресурсов и экологии Саратовской области от 21.04.2016 N 237 &quot;О приостановлении действия административного регламента по предоставлению государственной услуги, утвержденного приказом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N 237</w:t>
              </w:r>
            </w:hyperlink>
            <w:r>
              <w:rPr>
                <w:sz w:val="20"/>
                <w:color w:val="392c69"/>
              </w:rPr>
              <w:t xml:space="preserve">, от 14.02.2020 </w:t>
            </w:r>
            <w:hyperlink w:history="0" r:id="rId38" w:tooltip="Приказ министерства природных ресурсов и экологии Саратовской области от 14.02.2020 N 70 &quot;О приостановлении действия части первой пункта 2.5 административного регламента по предоставлению государственной услуги&quot; {КонсультантПлюс}">
              <w:r>
                <w:rPr>
                  <w:sz w:val="20"/>
                  <w:color w:val="0000ff"/>
                </w:rPr>
                <w:t xml:space="preserve">N 70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21.03.2023 </w:t>
            </w:r>
            <w:hyperlink w:history="0" r:id="rId39" w:tooltip="Приказ министерства природных ресурсов и экологии Саратовской области от 21.03.2023 N 140 &quot;О приостановлении действия отдельных положений приказов министерства природных ресурсов и экологии Саратовской области от 17 июня 2014 года N 273 и от 17 июня 2014 года N 280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</w:t>
      </w:r>
      <w:hyperlink w:history="0" r:id="rId40" w:tooltip="Постановление Правительства Саратовской области от 10.06.2013 N 286-П &quot;О реорганизации некоторых органов исполнительной власти Саратов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10 июня 2013 г. N 286-П "О реорганизации некоторых органов исполнительной власти Саратовской области", </w:t>
      </w:r>
      <w:hyperlink w:history="0" r:id="rId41" w:tooltip="Постановление Правительства Саратовской области от 08.10.2013 N 537-П (ред. от 17.06.2026) &quot;Вопросы министерства природных ресурсов и экологии Саратовской области&quot; (вместе с &quot;Положением о министерстве природных ресурсов и экологии Саратовской области&quot;, &quot;Перечнем юридических лиц, подведомственных министерству природных ресурсов и экологии Саратовской области&quot;)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Саратовской области от 8 октября 2013 г. N 537-П "Вопросы министерства природных ресурсов и экологии Саратовской области"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административный </w:t>
      </w:r>
      <w:hyperlink w:history="0" w:anchor="P49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министерства природных ресурсов и экологии Саратовской области по предоставлению государственной услуги по 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значения, находящейся в ведении министерства природных ресурсов и экологии области (за исключением населенных пунктов, указанных в </w:t>
      </w:r>
      <w:hyperlink w:history="0" r:id="rId42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 закона "Об особо охраняемых природных территориях"), согласно приложению.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Приказ министерства природных ресурсов и экологии Саратовской области от 10.12.2021 N 585 &quot;О внесении изменений в некоторые приказы министерства природных ресурсов и экологии Саратов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10.12.2021 N 585)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44" w:tooltip="Приказ комитета охраны окружающей среды и природопользования Саратовской области от 18.12.2012 N 1011 (ред. от 25.02.2013) &quot;Об утверждении административного регламента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18 декабря 2012 г. N 1011 "Об утверждении административного регламента";</w:t>
      </w:r>
    </w:p>
    <w:p>
      <w:pPr>
        <w:pStyle w:val="0"/>
        <w:spacing w:before="200" w:lineRule="auto"/>
        <w:ind w:firstLine="540"/>
        <w:jc w:val="both"/>
      </w:pPr>
      <w:hyperlink w:history="0" r:id="rId45" w:tooltip="Приказ комитета охраны окружающей среды и природопользования Саратовской области от 25.02.2013 N 116 &quot;О внесении изменений в приказ комитета охраны окружающей среды и природопользования Саратовской области от 18 декабря 2012 г. N 1011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комитета охраны окружающей среды и природопользования Саратовской области от 25 февраля 2013 г. N 116 "О внесении изменений в приказ комитета охраны окружающей среды и природопользования Саратовской области от 18 декабря 2012 г. N 1011".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административного регламента оставляю за собой.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6" w:tooltip="Приказ министерства природных ресурсов и экологии Саратовской области от 24.01.2019 N 70 (ред. от 05.06.2019) &quot;О внесении изменений в некоторые приказы министерства природных ресурсов и экологии Саратовской област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природных ресурсов и экологии Саратовской области от 24.01.2019 N 70)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</w:t>
      </w:r>
      <w:hyperlink w:history="0" r:id="rId47" w:tooltip="Приказ министерства природных ресурсов и экологии Саратовской области от 27.06.2016 N 471 &quot;О внесении изменений в приказ министерства природных ресурсов и экологии Саратовской области от 17 июня 2014 года N 273&quot;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природных ресурсов и экологии Саратовской области от 27.06.2016 N 471.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Настоящий приказ вступает в силу со дня его официального опубликования.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И.Н.ПОТАПОВ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природных ресурсов и экологии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от 17 июня 2014 г. N 273</w:t>
      </w:r>
    </w:p>
    <w:p>
      <w:pPr>
        <w:pStyle w:val="0"/>
      </w:pPr>
      <w:r>
        <w:rPr>
          <w:sz w:val="20"/>
        </w:rPr>
      </w:r>
    </w:p>
    <w:bookmarkStart w:id="49" w:name="P49"/>
    <w:bookmarkEnd w:id="49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МИНИСТЕРСТВА ПРИРОДНЫХ РЕСУРСОВ И ЭКОЛОГИИ САРАТОВСКОЙ</w:t>
      </w:r>
    </w:p>
    <w:p>
      <w:pPr>
        <w:pStyle w:val="2"/>
        <w:jc w:val="center"/>
      </w:pPr>
      <w:r>
        <w:rPr>
          <w:sz w:val="20"/>
        </w:rPr>
        <w:t xml:space="preserve">ОБЛАСТИ ПО ПРЕДОСТАВЛЕНИЮ ГОСУДАРСТВЕННОЙ УСЛУГИ ПО ВЫДАЧЕ</w:t>
      </w:r>
    </w:p>
    <w:p>
      <w:pPr>
        <w:pStyle w:val="2"/>
        <w:jc w:val="center"/>
      </w:pPr>
      <w:r>
        <w:rPr>
          <w:sz w:val="20"/>
        </w:rPr>
        <w:t xml:space="preserve">РАЗРЕШЕНИЯ НА СТРОИТЕЛЬСТВО В СЛУЧАЕ ОСУЩЕСТВЛЕНИЯ</w:t>
      </w:r>
    </w:p>
    <w:p>
      <w:pPr>
        <w:pStyle w:val="2"/>
        <w:jc w:val="center"/>
      </w:pPr>
      <w:r>
        <w:rPr>
          <w:sz w:val="20"/>
        </w:rPr>
        <w:t xml:space="preserve">СТРОИТЕЛЬСТВА, РЕКОНСТРУКЦИИ ОБЪЕКТА КАПИТАЛЬНОГО</w:t>
      </w:r>
    </w:p>
    <w:p>
      <w:pPr>
        <w:pStyle w:val="2"/>
        <w:jc w:val="center"/>
      </w:pPr>
      <w:r>
        <w:rPr>
          <w:sz w:val="20"/>
        </w:rPr>
        <w:t xml:space="preserve">СТРОИТЕЛЬСТВА, СТРОИТЕЛЬСТВО, РЕКОНСТРУКЦИЮ КОТОРОГО</w:t>
      </w:r>
    </w:p>
    <w:p>
      <w:pPr>
        <w:pStyle w:val="2"/>
        <w:jc w:val="center"/>
      </w:pPr>
      <w:r>
        <w:rPr>
          <w:sz w:val="20"/>
        </w:rPr>
        <w:t xml:space="preserve">ПЛАНИРУЕТСЯ ОСУЩЕСТВЛЯТЬ В ГРАНИЦАХ ОСОБО ОХРАНЯЕМОЙ</w:t>
      </w:r>
    </w:p>
    <w:p>
      <w:pPr>
        <w:pStyle w:val="2"/>
        <w:jc w:val="center"/>
      </w:pPr>
      <w:r>
        <w:rPr>
          <w:sz w:val="20"/>
        </w:rPr>
        <w:t xml:space="preserve">ПРИРОДНОЙ ТЕРРИТОРИИ РЕГИОНАЛЬНОГО ЗНАЧЕНИЯ, НАХОДЯЩЕЙСЯ</w:t>
      </w:r>
    </w:p>
    <w:p>
      <w:pPr>
        <w:pStyle w:val="2"/>
        <w:jc w:val="center"/>
      </w:pPr>
      <w:r>
        <w:rPr>
          <w:sz w:val="20"/>
        </w:rPr>
        <w:t xml:space="preserve">В ВЕДЕНИИ МИНИСТЕРСТВА ПРИРОДНЫХ РЕСУРСОВ И ЭКОЛОГИИ ОБЛАСТИ</w:t>
      </w:r>
    </w:p>
    <w:p>
      <w:pPr>
        <w:pStyle w:val="2"/>
        <w:jc w:val="center"/>
      </w:pPr>
      <w:r>
        <w:rPr>
          <w:sz w:val="20"/>
        </w:rPr>
        <w:t xml:space="preserve">(ЗА ИСКЛЮЧЕНИЕМ НАСЕЛЕННЫХ ПУНКТОВ, УКАЗАННЫХ В СТАТЬЕ 3.1</w:t>
      </w:r>
    </w:p>
    <w:p>
      <w:pPr>
        <w:pStyle w:val="2"/>
        <w:jc w:val="center"/>
      </w:pPr>
      <w:r>
        <w:rPr>
          <w:sz w:val="20"/>
        </w:rPr>
        <w:t xml:space="preserve">ФЕДЕРАЛЬНОГО ЗАКОНА "ОБ ОСОБО ОХРАНЯЕМЫХ</w:t>
      </w:r>
    </w:p>
    <w:p>
      <w:pPr>
        <w:pStyle w:val="2"/>
        <w:jc w:val="center"/>
      </w:pPr>
      <w:r>
        <w:rPr>
          <w:sz w:val="20"/>
        </w:rPr>
        <w:t xml:space="preserve">ПРИРОДНЫХ ТЕРРИТОРИЯХ")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48" w:tooltip="Приказ министерства природных ресурсов и экологии Саратовской области от 08.05.2026 N 200 &quot;О внесении изменения в приказ министерства природных ресурсов и экологии Саратовской области от 17 июня 2014 года N 273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природных ресурсов и экологии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Саратовской области от 08.05.2026 N 200)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1.1. Предмет регулирования административного регламента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Административный регламент министерства природных ресурсов и экологии Саратовской области регулирует отношения, возникающие в связи с предоставлением государственной услуги по 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значения, находящейся в ведении министерства природных ресурсов и экологии Саратовской области (за исключением населенных пунктов, указанных в </w:t>
      </w:r>
      <w:hyperlink w:history="0" r:id="rId49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 закона от 14 марта 1995 года N 33-ФЗ "Об особо охраняемых природных территориях") (далее - Административный регламент,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Административный регламент устанавливает стандарт и порядок предоставления Государственной услуги, состав, последовательность и сроки выполнения административных процедур по предоставлению Государственной услуги.</w:t>
      </w:r>
    </w:p>
    <w:p>
      <w:pPr>
        <w:pStyle w:val="0"/>
        <w:spacing w:before="200" w:lineRule="auto"/>
        <w:ind w:firstLine="540"/>
        <w:jc w:val="both"/>
      </w:pPr>
      <w:hyperlink w:history="0" w:anchor="P183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условных обозначений и сокращений указан в Приложении N 1 к настоящему Административному регламенту.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1.2. Круг заявителей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Заявителями на предоставление услуги являются юридические и физические лица, индивидуальные предприниматели, планирующие строительство объектов капитального строительства в границах особо охраняемой природной территории регионального значения Саратовской области, а также их уполномоченные представители (далее - Заявитель).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1.3. Информация о порядке предоставления Государственной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(функций)" (далее - реестр услуг, Единый портал, ЕПГУ, соответственно)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Категории (признаки) заявителей определяются путем профилирования, осуществляемого в соответствии с Административным регламентом.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Стандарт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2.1. Наименование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Выдача разрешения на строительство объекта капитального строительства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 (за исключением населенных пунктов, указанных в </w:t>
      </w:r>
      <w:hyperlink w:history="0" r:id="rId50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 закона от 14 марта 1995 г. N 33-ФЗ "Об особо охраняемых природных территориях"), находящейся в ведении министерства природных ресурсов и экологии Саратовской области.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2.2. Наименование исполнительного органа, предоставляющего Государственную услугу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2.2.1. Полное наименование органа, предоставляющего государственную услугу - министерство природных ресурсов и экологии Саратовской области (далее - Министерство).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2.3. Результат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2.3.1.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разрешения на строительство в форме документа на бумажном носителе или в форме электронного документа, подписанного усиленной квалифицированной электронной подписью должностного лица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в выдаче разрешения на строительство в форме документа на бумажном носителе или в форме электронного документа, подписанного усиленной квалифицированной электронной подписью должностного лица Министерства, с указанием причины отказа.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2.3.2. Формирование реестровой записи по результатам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реестровой записи в качестве результата предоставления Государственной услуги не предусмотрено.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2.3.3. Способы получения результата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может быть получен на бумажном носителе при обращении заявителем непосредственно в Министерство, в форме электронного документа, подписанного усиленной квалифицированной электронной подписью должностного лица Министерства посредством направления в личный кабинет заявителя на ЕПГУ, на бумажном носителе через МФЦ.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2.4. Срок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2.4.1. Максимальный срок предоставления Государственной услуги составляет 5 рабочих дней со дня регистрации запроса независимо от категории (признаков) Заявителя и способа подачи заявления.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2.4.2. В случае, если были допущены опечатки и (или) ошибки в документах, выданных в результате предоставления Государственной услуги, то документы подлежат исправлению в срок, не превышающий 2 рабочих дней со дня поступления в Министерство заявления от Заявителя об исправлении выявленных опечаток и (или) ошибок.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2.5. Размер платы, взимаемой с заявителя при предоставлении Государственной услуги, и способы ее взимания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Взимание государственной пошлины или иной платы за предоставление Государственной услуги законодательством Российской Федерации не предусмотрено.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2.6. Максимальный срок ожидания в очереди при подаче заявителем заявления и документов и при получении результата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Максимальный срок ожидания в очереди при подаче заявителем заявления и документов в случае обращения заявителя непосредственно в Министерство или в МФЦ составляет 15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ожидания в очереди при получении результата предоставления Государственной услуги в случае обращения заявителя непосредственно в Министерство или в МФЦ составляет 15 минут.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2.7. Срок регистрации запроса заявителя о предоставлении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поданное в электронной форме посредством ЕПГУ, регистрируется в день его подачи.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принятое при личном посещении Министерства, регистрируется в день обращения Заявителя.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 предоставлении Государственной услуги, принятое через МФЦ, регистрируется в день обращения Заявителя.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2.8. Требования к помещениям, в которых предоставляется Государственная услуга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Требования, которым должны соответствовать помещения, в которых предоставляется Государственная услуга, размещены на официальном сайте Министерства по адресу: </w:t>
      </w:r>
      <w:hyperlink w:history="0" r:id="rId51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52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помещении министерства для приема документов, необходимых для предоставления Государственной услуги, оборудован информационный стенд с нормативными правовыми актами, регламентирующими порядок предоставления Государственной услуги, а также размещена информация о необходимых документах, сроках предоставления Государственной услуги.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2.9. Показатели доступности и качества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показателей качества и доступности Государственной услуги размещен на официальном сайте Министерства по адресу: </w:t>
      </w:r>
      <w:hyperlink w:history="0" r:id="rId53">
        <w:r>
          <w:rPr>
            <w:sz w:val="20"/>
            <w:color w:val="0000ff"/>
          </w:rPr>
          <w:t xml:space="preserve">https://minforest.saratov.gov.ru/</w:t>
        </w:r>
      </w:hyperlink>
      <w:r>
        <w:rPr>
          <w:sz w:val="20"/>
        </w:rPr>
        <w:t xml:space="preserve"> в сети "Интернет" и на Едином портале государственных и муниципальных услуг по адресу: </w:t>
      </w:r>
      <w:hyperlink w:history="0" r:id="rId54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2.10.1. 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2.10.2. Информационные системы, используемые для предоставления Государственной 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ЕПГУ;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ФГИС ЕСИА;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РСМЭВ.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2.10.3. Государственная услуга не предоставляется по экстерриториальному принципу.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2.10.4. Государственная услуга не предоставляется в упреждающем (проактивном) режиме.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2.10.5. Государственная услуга предусматривает возможность подачи заявления и получения результата предоставления Государственной услуги в многофункциональном центре предоставления государственных и муниципальных услуг (МФЦ).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Оснований для принятия МФЦ решения об отказе в приеме заявления и документов, необходимых для предоставления Государственной услуги, не имеется.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2.11. Исчерпывающий перечень документов, необходимых для предоставления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Исчерпывающий </w:t>
      </w:r>
      <w:hyperlink w:history="0" w:anchor="P239" w:tooltip="ИСЧЕРПЫВАЮЩИЙ 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необходимых в соответствии с законодательными и иными нормативными правовыми актами для предоставления Государственной услуги,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239" w:tooltip="ИСЧЕРПЫВАЮЩИЙ 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которые Заявитель вправе представить по собственной инициативе,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hyperlink w:history="0" w:anchor="P239" w:tooltip="ИСЧЕРПЫВАЮЩИЙ 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документов, запрашиваемых Министерством в рамках межведомственного информационного взаимодействия, приведен в Приложении N 3 к Административному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</w:t>
      </w:r>
      <w:hyperlink w:history="0" w:anchor="P371" w:tooltip="Форма">
        <w:r>
          <w:rPr>
            <w:sz w:val="20"/>
            <w:color w:val="0000ff"/>
          </w:rPr>
          <w:t xml:space="preserve">заявления</w:t>
        </w:r>
      </w:hyperlink>
      <w:r>
        <w:rPr>
          <w:sz w:val="20"/>
        </w:rPr>
        <w:t xml:space="preserve"> и документов, необходимых для предоставления Государственной услуги, приведена в Приложении N 5 к Административному регламенту.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2.12. Исчерпывающий перечень оснований для отказа в приеме заявления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отказа в предоставлении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2.12.1. Основания для отказа в приеме заявления и документов, необходимых для предоставления Государственной услуги,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Основания для приостановления предоставления Государственной услуги отсутствуют.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2.12.3. Исчерпывающий </w:t>
      </w:r>
      <w:hyperlink w:history="0" w:anchor="P341" w:tooltip="ИСЧЕРПЫВАЮЩИЙ ПЕРЕЧЕНЬ ОСНОВАНИЙ ДЛЯ ОТКАЗА В ПРИЕМЕ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оснований для отказа в предоставлении Государственной услуги с учетом категории (признаков) Заявителя приведены в Приложении N 4 к Административному регламенту.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Перечень осуществляемых при предоставлении Государственной услуги административных процедур.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профилирование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Заявления и документов, необходимых для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запрос документов в рамках межведомственного информационного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документов на предмет их соответствия требованиям законодательства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предоставлении (об отказе в предоставлении)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результата Государственной услуги Заявителю.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0"/>
        </w:rPr>
        <w:t xml:space="preserve">рассмотрения Заявления о предоставлении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Перечень способов информирования заявителя об изменении статуса рассмотрения Заявления: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посредством направления уведомлений в личный кабинет заявителя на ЕПГУ в соответствии с </w:t>
      </w:r>
      <w:hyperlink w:history="0" r:id="rId55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3.1 статьи 21</w:t>
        </w:r>
      </w:hyperlink>
      <w:r>
        <w:rPr>
          <w:sz w:val="20"/>
        </w:rPr>
        <w:t xml:space="preserve"> Федерального закона от 27 июля 2010 года N 210-ФЗ "Об организации предоставления государственных и муниципальных услуг";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посредством телефонной связи;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личном обращении в Министерство.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bookmarkStart w:id="183" w:name="P183"/>
    <w:bookmarkEnd w:id="183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УСЛОВНЫХ ОБОЗНАЧЕНИЙ И СОКРАЩЕНИЙ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14"/>
        <w:gridCol w:w="7200"/>
      </w:tblGrid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bookmarkStart w:id="186" w:name="P186"/>
          <w:bookmarkEnd w:id="186"/>
          <w:p>
            <w:pPr>
              <w:pStyle w:val="0"/>
            </w:pPr>
            <w:r>
              <w:rPr>
                <w:sz w:val="20"/>
              </w:rPr>
              <w:t xml:space="preserve">ЕПГУ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федеральная государственная информационная система "Единый портал государственных и муниципальных услуг (функций)", расположенная в информационно-телекоммуникационной сети "Интернет" по адресу: </w:t>
            </w:r>
            <w:hyperlink w:history="0" r:id="rId56">
              <w:r>
                <w:rPr>
                  <w:sz w:val="20"/>
                  <w:color w:val="0000ff"/>
                </w:rPr>
                <w:t xml:space="preserve">www.gosuslugi.ru</w:t>
              </w:r>
            </w:hyperlink>
          </w:p>
        </w:tc>
      </w:tr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bookmarkStart w:id="188" w:name="P188"/>
          <w:bookmarkEnd w:id="188"/>
          <w:p>
            <w:pPr>
              <w:pStyle w:val="0"/>
            </w:pPr>
            <w:r>
              <w:rPr>
                <w:sz w:val="20"/>
              </w:rPr>
              <w:t xml:space="preserve">ЭЦП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электронная цифровая подпись</w:t>
            </w:r>
          </w:p>
        </w:tc>
      </w:tr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bookmarkStart w:id="190" w:name="P190"/>
          <w:bookmarkEnd w:id="190"/>
          <w:p>
            <w:pPr>
              <w:pStyle w:val="0"/>
            </w:pPr>
            <w:r>
              <w:rPr>
                <w:sz w:val="20"/>
              </w:rPr>
              <w:t xml:space="preserve">ЛО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личное обращение</w:t>
            </w:r>
          </w:p>
        </w:tc>
      </w:tr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РСМЭВ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система межведомственного электронного взаимодействия Саратовской области</w:t>
            </w:r>
          </w:p>
        </w:tc>
      </w:tr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ФГИС ЕСИА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федеральная государственная информационная система "Единая система аутентификации и идентификации"</w:t>
            </w:r>
          </w:p>
        </w:tc>
      </w:tr>
      <w:tr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bookmarkStart w:id="196" w:name="P196"/>
          <w:bookmarkEnd w:id="196"/>
          <w:p>
            <w:pPr>
              <w:pStyle w:val="0"/>
            </w:pPr>
            <w:r>
              <w:rPr>
                <w:sz w:val="20"/>
              </w:rPr>
              <w:t xml:space="preserve">МФЦ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многофункциональный центр предоставления государственных и муниципальных услуг.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Профилирование заявителя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4989"/>
      </w:tblGrid>
      <w:tr>
        <w:tc>
          <w:tcPr>
            <w:tcW w:w="4082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Вопросы анкетирования заявителя</w:t>
            </w:r>
          </w:p>
        </w:tc>
        <w:tc>
          <w:tcPr>
            <w:tcW w:w="4989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Варианты ответов</w:t>
            </w:r>
          </w:p>
        </w:tc>
      </w:tr>
      <w:tr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Категория заявителя?</w:t>
            </w:r>
          </w:p>
        </w:tc>
        <w:tc>
          <w:tcPr>
            <w:tcW w:w="498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 Индивидуальный предприниматель</w:t>
            </w:r>
          </w:p>
          <w:p>
            <w:pPr>
              <w:pStyle w:val="0"/>
            </w:pPr>
            <w:r>
              <w:rPr>
                <w:sz w:val="20"/>
              </w:rPr>
              <w:t xml:space="preserve">2. Юридическое лицо</w:t>
            </w:r>
          </w:p>
          <w:p>
            <w:pPr>
              <w:pStyle w:val="0"/>
            </w:pPr>
            <w:r>
              <w:rPr>
                <w:sz w:val="20"/>
              </w:rPr>
              <w:t xml:space="preserve">3. Физическое лицо</w:t>
            </w:r>
          </w:p>
        </w:tc>
      </w:tr>
      <w:tr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Каким образом обратился заявитель?</w:t>
            </w:r>
          </w:p>
        </w:tc>
        <w:tc>
          <w:tcPr>
            <w:tcW w:w="4989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1. Обратился лично</w:t>
            </w:r>
          </w:p>
          <w:p>
            <w:pPr>
              <w:pStyle w:val="0"/>
            </w:pPr>
            <w:r>
              <w:rPr>
                <w:sz w:val="20"/>
              </w:rPr>
              <w:t xml:space="preserve">2. Обратился через представителя заявителя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2"/>
        <w:jc w:val="center"/>
      </w:pPr>
      <w:r>
        <w:rPr>
          <w:sz w:val="20"/>
        </w:rPr>
        <w:t xml:space="preserve">Идентификаторы категорий (признаков) заявителей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3970"/>
        <w:gridCol w:w="2665"/>
        <w:gridCol w:w="1814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39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Цель обращения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категории (признака) заявителя</w:t>
            </w:r>
          </w:p>
        </w:tc>
        <w:tc>
          <w:tcPr>
            <w:tcW w:w="181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970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  <w:t xml:space="preserve">Получение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значения, находящейся в ведении министерства природных ресурсов и экологии Саратовской области (за исключением населенных пунктов, указанных в </w:t>
            </w:r>
            <w:hyperlink w:history="0" r:id="rId57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      <w:r>
                <w:rPr>
                  <w:sz w:val="20"/>
                  <w:color w:val="0000ff"/>
                </w:rPr>
                <w:t xml:space="preserve">статье 3.1</w:t>
              </w:r>
            </w:hyperlink>
            <w:r>
              <w:rPr>
                <w:sz w:val="20"/>
              </w:rPr>
              <w:t xml:space="preserve"> Федерального закона "Об особо охраняемых природных территориях")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Обратился непосредственно заявитель (физическое лицо, юридическое лицо либо индивидуальный предприниматель) - застройщик</w:t>
            </w:r>
          </w:p>
        </w:tc>
        <w:tc>
          <w:tcPr>
            <w:tcW w:w="1814" w:type="dxa"/>
          </w:tcPr>
          <w:bookmarkStart w:id="227" w:name="P227"/>
          <w:bookmarkEnd w:id="227"/>
          <w:p>
            <w:pPr>
              <w:pStyle w:val="0"/>
              <w:jc w:val="center"/>
            </w:pPr>
            <w:r>
              <w:rPr>
                <w:sz w:val="20"/>
              </w:rPr>
              <w:t xml:space="preserve">А1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Обратился уполномоченный представитель, действующий на основании доверенности от имени физического лица, юридического лица либо индивидуального предпринимателя</w:t>
            </w:r>
          </w:p>
        </w:tc>
        <w:tc>
          <w:tcPr>
            <w:tcW w:w="1814" w:type="dxa"/>
          </w:tcPr>
          <w:bookmarkStart w:id="230" w:name="P230"/>
          <w:bookmarkEnd w:id="230"/>
          <w:p>
            <w:pPr>
              <w:pStyle w:val="0"/>
              <w:jc w:val="center"/>
            </w:pPr>
            <w:r>
              <w:rPr>
                <w:sz w:val="20"/>
              </w:rPr>
              <w:t xml:space="preserve">А2</w:t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bookmarkStart w:id="239" w:name="P239"/>
    <w:bookmarkEnd w:id="239"/>
    <w:p>
      <w:pPr>
        <w:pStyle w:val="2"/>
        <w:jc w:val="center"/>
      </w:pPr>
      <w:r>
        <w:rPr>
          <w:sz w:val="20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0"/>
        </w:rPr>
        <w:t xml:space="preserve">ДОКУМЕНТОВ, НЕОБХОДИМЫХ ДЛЯ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1"/>
        <w:gridCol w:w="1134"/>
        <w:gridCol w:w="3402"/>
        <w:gridCol w:w="2554"/>
        <w:gridCol w:w="1426"/>
      </w:tblGrid>
      <w:tr>
        <w:tc>
          <w:tcPr>
            <w:tcW w:w="46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Идентификатор категории (признака) заявителя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документов и (или) информации</w:t>
            </w:r>
          </w:p>
        </w:tc>
        <w:tc>
          <w:tcPr>
            <w:tcW w:w="2554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Требования к составу, оформлению и формам предоставляемых документов</w:t>
            </w:r>
          </w:p>
        </w:tc>
        <w:tc>
          <w:tcPr>
            <w:tcW w:w="142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Способ представления документов</w:t>
            </w:r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Заявление о предоставлении государственной услуги.</w:t>
            </w:r>
          </w:p>
        </w:tc>
        <w:tc>
          <w:tcPr>
            <w:tcW w:w="2554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(2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Доверенность или иные документы, подтверждающие полномочия представителя Заявителя.</w:t>
            </w:r>
          </w:p>
          <w:p>
            <w:pPr>
              <w:pStyle w:val="0"/>
            </w:pPr>
            <w:r>
              <w:rPr>
                <w:sz w:val="20"/>
              </w:rPr>
              <w:t xml:space="preserve">Документ, подтверждающий полномочия лица, подписавшего заявление (в случае, если заявление подписано лицом, не имеющим права действовать без доверенности от имени заявителя)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Оригинал или заверенная копия на бумажном носителе с предоставлением документа, удостоверяющего личность.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w:history="0" r:id="rId5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частями 1.1</w:t>
              </w:r>
            </w:hyperlink>
            <w:r>
              <w:rPr>
                <w:sz w:val="20"/>
              </w:rPr>
              <w:t xml:space="preserve"> и </w:t>
            </w:r>
            <w:hyperlink w:history="0" r:id="rId59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1.2 статьи 57.3</w:t>
              </w:r>
            </w:hyperlink>
            <w:r>
              <w:rPr>
                <w:sz w:val="20"/>
              </w:rPr>
              <w:t xml:space="preserve"> Градостроительного кодекса, если иное не установлено </w:t>
            </w:r>
            <w:hyperlink w:history="0" r:id="rId60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7.3 статьи 51</w:t>
              </w:r>
            </w:hyperlink>
            <w:r>
              <w:rPr>
                <w:sz w:val="20"/>
              </w:rPr>
              <w:t xml:space="preserve"> Градостроительного кодекса РФ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w:history="0" r:id="rId6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40</w:t>
              </w:r>
            </w:hyperlink>
            <w:r>
              <w:rPr>
                <w:sz w:val="20"/>
              </w:rPr>
              <w:t xml:space="preserve"> Градостроительного кодекса РФ)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bookmarkStart w:id="279" w:name="P279"/>
          <w:bookmarkEnd w:id="279"/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Реквизиты положительного заключения экспертизы проектной документации (в части соответствия проектной документации требованиям, указанным в </w:t>
            </w:r>
            <w:hyperlink w:history="0" r:id="rId62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      </w:r>
            <w:hyperlink w:history="0" r:id="rId63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12.1 статьи 48</w:t>
              </w:r>
            </w:hyperlink>
            <w:r>
              <w:rPr>
                <w:sz w:val="20"/>
              </w:rPr>
              <w:t xml:space="preserve"> Градостроительного кодекса РФ), если такая проектная документация подлежит экспертизе в соответствии со </w:t>
            </w:r>
            <w:hyperlink w:history="0" r:id="rId64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49</w:t>
              </w:r>
            </w:hyperlink>
            <w:r>
              <w:rPr>
                <w:sz w:val="20"/>
              </w:rPr>
              <w:t xml:space="preserve"> Градостроительного кодекса РФ, реквизиты положительного заключения государственной экспертизы проектной документации в случаях, предусмотренных </w:t>
            </w:r>
            <w:hyperlink w:history="0" r:id="rId65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3.4 статьи 49</w:t>
              </w:r>
            </w:hyperlink>
            <w:r>
              <w:rPr>
                <w:sz w:val="20"/>
              </w:rPr>
              <w:t xml:space="preserve"> Градостроительного кодекса РФ, реквизиты положительного заключения государственной экологической экспертизы проектной документации в случаях, предусмотренных </w:t>
            </w:r>
            <w:hyperlink w:history="0" r:id="rId66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6 статьи 49</w:t>
              </w:r>
            </w:hyperlink>
            <w:r>
              <w:rPr>
                <w:sz w:val="20"/>
              </w:rPr>
              <w:t xml:space="preserve"> Градостроительного кодекса РФ.</w:t>
            </w:r>
          </w:p>
          <w:p>
            <w:pPr>
              <w:pStyle w:val="0"/>
            </w:pPr>
            <w:r>
              <w:rPr>
                <w:sz w:val="20"/>
              </w:rPr>
              <w:t xml:space="preserve">Отраженные в настоящем пункте документы и сведения направляются заявителем 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министерства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w:history="0" r:id="rId67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15 статьи 48</w:t>
              </w:r>
            </w:hyperlink>
            <w:r>
              <w:rPr>
                <w:sz w:val="20"/>
              </w:rPr>
              <w:t xml:space="preserve"> Градостроительного кодекса Российской Федерации проектной документации:</w:t>
            </w:r>
          </w:p>
          <w:p>
            <w:pPr>
              <w:pStyle w:val="0"/>
            </w:pPr>
            <w:r>
              <w:rPr>
                <w:sz w:val="20"/>
              </w:rPr>
              <w:t xml:space="preserve">а) пояснительная записка;</w:t>
            </w:r>
          </w:p>
          <w:p>
            <w:pPr>
              <w:pStyle w:val="0"/>
            </w:pPr>
            <w:r>
              <w:rPr>
                <w:sz w:val="20"/>
              </w:rPr>
              <w:t xml:space="preserve"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</w:p>
          <w:p>
            <w:pPr>
              <w:pStyle w:val="0"/>
            </w:pPr>
            <w:r>
              <w:rPr>
                <w:sz w:val="20"/>
              </w:rPr>
              <w:t xml:space="preserve">в)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</w:p>
          <w:p>
            <w:pPr>
              <w:pStyle w:val="0"/>
            </w:pPr>
            <w:r>
              <w:rPr>
                <w:sz w:val="20"/>
              </w:rPr>
      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строительства).</w:t>
            </w:r>
          </w:p>
          <w:p>
            <w:pPr>
              <w:pStyle w:val="0"/>
            </w:pPr>
            <w:r>
              <w:rPr>
                <w:sz w:val="20"/>
              </w:rPr>
              <w:t xml:space="preserve">Отраженные в настоящем пункте документы и сведения направляются заявителем в случае, если данные документы (их копии или сведения, содержащиеся в них) отсутствуют в едином государственном реестре заключений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Подтверждение соответствия вносимых в проектную документацию изменений требованиям, указанным в </w:t>
            </w:r>
            <w:hyperlink w:history="0" r:id="rId6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части 3.8 статьи 49</w:t>
              </w:r>
            </w:hyperlink>
            <w:r>
              <w:rPr>
                <w:sz w:val="20"/>
              </w:rPr>
              <w:t xml:space="preserve"> Градостроительного кодекса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</w:t>
            </w:r>
            <w:hyperlink w:history="0" r:id="rId69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кодексом</w:t>
              </w:r>
            </w:hyperlink>
            <w:r>
              <w:rPr>
                <w:sz w:val="20"/>
              </w:rPr>
              <w:t xml:space="preserve"> 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</w:t>
            </w:r>
            <w:hyperlink w:history="0" r:id="rId70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3.8 статьи 49</w:t>
              </w:r>
            </w:hyperlink>
            <w:r>
              <w:rPr>
                <w:sz w:val="20"/>
              </w:rPr>
              <w:t xml:space="preserve"> Градостроительного кодекса РФ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tcW w:w="461" w:type="dxa"/>
          </w:tcPr>
          <w:p>
            <w:pPr>
              <w:pStyle w:val="0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Сведения о подтверждении соответствия вносимых в проектную документацию изменений требованиям, указанным в </w:t>
            </w:r>
            <w:hyperlink w:history="0" r:id="rId7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части 3.9 статьи 49</w:t>
              </w:r>
            </w:hyperlink>
            <w:r>
              <w:rPr>
                <w:sz w:val="20"/>
              </w:rPr>
              <w:t xml:space="preserve">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w:history="0" r:id="rId72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3.9 статьи 49</w:t>
              </w:r>
            </w:hyperlink>
            <w:r>
              <w:rPr>
                <w:sz w:val="20"/>
              </w:rPr>
              <w:t xml:space="preserve"> Градостроительного кодекса РФ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gridSpan w:val="5"/>
            <w:tcW w:w="8977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Документы, запрашиваемые министерством в рамках межведомственного информационного взаимодействия</w:t>
            </w:r>
          </w:p>
        </w:tc>
      </w:tr>
      <w:tr>
        <w:tc>
          <w:tcPr>
            <w:tcW w:w="461" w:type="dxa"/>
          </w:tcPr>
          <w:bookmarkStart w:id="316" w:name="P316"/>
          <w:bookmarkEnd w:id="316"/>
          <w:p>
            <w:pPr>
              <w:pStyle w:val="0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 </w:t>
            </w:r>
            <w:hyperlink w:history="0" r:id="rId73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частями 1.1</w:t>
              </w:r>
            </w:hyperlink>
            <w:r>
              <w:rPr>
                <w:sz w:val="20"/>
              </w:rPr>
              <w:t xml:space="preserve"> и </w:t>
            </w:r>
            <w:hyperlink w:history="0" r:id="rId74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1.2 статьи 57.3</w:t>
              </w:r>
            </w:hyperlink>
            <w:r>
              <w:rPr>
                <w:sz w:val="20"/>
              </w:rPr>
              <w:t xml:space="preserve"> Градостроительного кодекса РФ, если иное не установлено </w:t>
            </w:r>
            <w:hyperlink w:history="0" r:id="rId75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7.3</w:t>
              </w:r>
            </w:hyperlink>
            <w:r>
              <w:rPr>
                <w:sz w:val="20"/>
              </w:rPr>
              <w:t xml:space="preserve"> Градостроительного кодекса РФ;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w:history="0" r:id="rId76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      </w:r>
            <w:hyperlink w:history="0" r:id="rId77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12.1 статьи 48</w:t>
              </w:r>
            </w:hyperlink>
            <w:r>
              <w:rPr>
                <w:sz w:val="20"/>
              </w:rPr>
              <w:t xml:space="preserve"> Градостроительного кодекса РФ), если такая проектная документация подлежит экспертизе в соответствии со </w:t>
            </w:r>
            <w:hyperlink w:history="0" r:id="rId7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49</w:t>
              </w:r>
            </w:hyperlink>
            <w:r>
              <w:rPr>
                <w:sz w:val="20"/>
              </w:rPr>
      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      </w:r>
            <w:hyperlink w:history="0" r:id="rId79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3.4 статьи 49</w:t>
              </w:r>
            </w:hyperlink>
            <w:r>
              <w:rPr>
                <w:sz w:val="20"/>
              </w:rPr>
              <w:t xml:space="preserve">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</w:t>
            </w:r>
            <w:hyperlink w:history="0" r:id="rId80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6 статьи 49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 подтверждение соответствия вносимых в проектную документацию изменений требованиям, указанным в </w:t>
            </w:r>
            <w:hyperlink w:history="0" r:id="rId8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части 3.9 статьи 49</w:t>
              </w:r>
            </w:hyperlink>
            <w:r>
              <w:rPr>
                <w:sz w:val="20"/>
              </w:rPr>
              <w:t xml:space="preserve">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w:history="0" r:id="rId82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3.9 статьи 49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w:history="0" r:id="rId83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40</w:t>
              </w:r>
            </w:hyperlink>
            <w:r>
              <w:rPr>
                <w:sz w:val="20"/>
              </w:rPr>
              <w:t xml:space="preserve"> Градостроительного кодекса РФ)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экз.).</w:t>
            </w:r>
          </w:p>
          <w:p>
            <w:pPr>
              <w:pStyle w:val="0"/>
            </w:pPr>
            <w:r>
              <w:rPr>
                <w:sz w:val="20"/>
              </w:rPr>
              <w:t xml:space="preserve">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  <w:tr>
        <w:tc>
          <w:tcPr>
            <w:gridSpan w:val="5"/>
            <w:tcW w:w="8977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w="461" w:type="dxa"/>
          </w:tcPr>
          <w:p>
            <w:pPr>
              <w:pStyle w:val="0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  <w:tc>
          <w:tcPr>
            <w:tcW w:w="3402" w:type="dxa"/>
          </w:tcPr>
          <w:p>
            <w:pPr>
              <w:pStyle w:val="0"/>
            </w:pPr>
            <w:r>
              <w:rPr>
                <w:sz w:val="20"/>
              </w:rPr>
              <w:t xml:space="preserve"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 </w:t>
            </w:r>
            <w:hyperlink w:history="0" r:id="rId84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частями 1.1</w:t>
              </w:r>
            </w:hyperlink>
            <w:r>
              <w:rPr>
                <w:sz w:val="20"/>
              </w:rPr>
              <w:t xml:space="preserve"> и </w:t>
            </w:r>
            <w:hyperlink w:history="0" r:id="rId85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1.2 статьи 57.3</w:t>
              </w:r>
            </w:hyperlink>
            <w:r>
              <w:rPr>
                <w:sz w:val="20"/>
              </w:rPr>
              <w:t xml:space="preserve"> Градостроительного кодекса РФ, если иное не установлено </w:t>
            </w:r>
            <w:hyperlink w:history="0" r:id="rId86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7.3</w:t>
              </w:r>
            </w:hyperlink>
            <w:r>
              <w:rPr>
                <w:sz w:val="20"/>
              </w:rPr>
              <w:t xml:space="preserve"> Градостроительного кодекса РФ;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участка; положительное заключение экспертизы проектной документации (в части соответствия проектной документации требованиям, указанным в </w:t>
            </w:r>
            <w:hyperlink w:history="0" r:id="rId87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пункте 1 части 5 статьи 49</w:t>
              </w:r>
            </w:hyperlink>
            <w:r>
              <w:rPr>
                <w:sz w:val="20"/>
              </w:rPr>
              <w:t xml:space="preserve"> Градостроительного кодекса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      </w:r>
            <w:hyperlink w:history="0" r:id="rId88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12.1 статьи 48</w:t>
              </w:r>
            </w:hyperlink>
            <w:r>
              <w:rPr>
                <w:sz w:val="20"/>
              </w:rPr>
              <w:t xml:space="preserve"> Градостроительного кодекса РФ), если такая проектная документация подлежит экспертизе в соответствии со </w:t>
            </w:r>
            <w:hyperlink w:history="0" r:id="rId89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49</w:t>
              </w:r>
            </w:hyperlink>
            <w:r>
              <w:rPr>
                <w:sz w:val="20"/>
              </w:rPr>
      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      </w:r>
            <w:hyperlink w:history="0" r:id="rId90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3.4 статьи 49</w:t>
              </w:r>
            </w:hyperlink>
            <w:r>
              <w:rPr>
                <w:sz w:val="20"/>
              </w:rPr>
              <w:t xml:space="preserve"> Градостроительного кодекса РФ, положительное заключение государственной экологической экспертизы проектной документации в случаях, предусмотренных </w:t>
            </w:r>
            <w:hyperlink w:history="0" r:id="rId91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6 статьи 49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изменению; подтверждение соответствия вносимых в проектную документацию изменений требованиям, указанным в </w:t>
            </w:r>
            <w:hyperlink w:history="0" r:id="rId92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части 3.9 статьи 49</w:t>
              </w:r>
            </w:hyperlink>
            <w:r>
              <w:rPr>
                <w:sz w:val="20"/>
              </w:rPr>
              <w:t xml:space="preserve"> Градостроительного кодекса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w:history="0" r:id="rId93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частью 3.9 статьи 49</w:t>
              </w:r>
            </w:hyperlink>
            <w:r>
              <w:rPr>
                <w:sz w:val="20"/>
              </w:rPr>
              <w:t xml:space="preserve"> Градостроительного кодекса РФ;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w:history="0" r:id="rId94" w:tooltip="&quot;Градостроительный кодекс Российской Федерации&quot; от 29.12.2004 N 190-ФЗ (ред. от 23.03.2026) (с изм. и доп., вступ. в силу с 01.07.2026) {КонсультантПлюс}">
              <w:r>
                <w:rPr>
                  <w:sz w:val="20"/>
                  <w:color w:val="0000ff"/>
                </w:rPr>
                <w:t xml:space="preserve">статьей 40</w:t>
              </w:r>
            </w:hyperlink>
            <w:r>
              <w:rPr>
                <w:sz w:val="20"/>
              </w:rPr>
              <w:t xml:space="preserve"> Градостроительного кодекса РФ)</w:t>
            </w:r>
          </w:p>
        </w:tc>
        <w:tc>
          <w:tcPr>
            <w:tcW w:w="2554" w:type="dxa"/>
          </w:tcPr>
          <w:p>
            <w:pPr>
              <w:pStyle w:val="0"/>
            </w:pPr>
            <w:r>
              <w:rPr>
                <w:sz w:val="20"/>
              </w:rPr>
              <w:t xml:space="preserve">На бумажном носителе (1 экз.) Через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 - электронная форма с </w:t>
            </w:r>
            <w:hyperlink w:history="0" w:anchor="P188" w:tooltip="ЭЦП">
              <w:r>
                <w:rPr>
                  <w:sz w:val="20"/>
                  <w:color w:val="0000ff"/>
                </w:rPr>
                <w:t xml:space="preserve">ЭЦП</w:t>
              </w:r>
            </w:hyperlink>
          </w:p>
        </w:tc>
        <w:tc>
          <w:tcPr>
            <w:tcW w:w="1426" w:type="dxa"/>
          </w:tcPr>
          <w:p>
            <w:pPr>
              <w:pStyle w:val="0"/>
              <w:jc w:val="center"/>
            </w:pPr>
            <w:hyperlink w:history="0" w:anchor="P190" w:tooltip="ЛО">
              <w:r>
                <w:rPr>
                  <w:sz w:val="20"/>
                  <w:color w:val="0000ff"/>
                </w:rPr>
                <w:t xml:space="preserve">ЛО</w:t>
              </w:r>
            </w:hyperlink>
            <w:r>
              <w:rPr>
                <w:sz w:val="20"/>
              </w:rPr>
              <w:t xml:space="preserve">, </w:t>
            </w:r>
            <w:hyperlink w:history="0" w:anchor="P186" w:tooltip="ЕПГУ">
              <w:r>
                <w:rPr>
                  <w:sz w:val="20"/>
                  <w:color w:val="0000ff"/>
                </w:rPr>
                <w:t xml:space="preserve">ЕПГУ</w:t>
              </w:r>
            </w:hyperlink>
            <w:r>
              <w:rPr>
                <w:sz w:val="20"/>
              </w:rPr>
              <w:t xml:space="preserve">, </w:t>
            </w:r>
            <w:hyperlink w:history="0" w:anchor="P196" w:tooltip="МФЦ">
              <w:r>
                <w:rPr>
                  <w:sz w:val="20"/>
                  <w:color w:val="0000ff"/>
                </w:rPr>
                <w:t xml:space="preserve">МФЦ</w:t>
              </w:r>
            </w:hyperlink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bookmarkStart w:id="341" w:name="P341"/>
    <w:bookmarkEnd w:id="341"/>
    <w:p>
      <w:pPr>
        <w:pStyle w:val="2"/>
        <w:jc w:val="center"/>
      </w:pPr>
      <w:r>
        <w:rPr>
          <w:sz w:val="20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0"/>
        </w:rPr>
        <w:t xml:space="preserve">ЗАЯВЛЕНИЯ О ПРЕДОСТАВЛЕНИИ ГОСУДАРСТВЕННОЙ УСЛУГИ</w:t>
      </w:r>
    </w:p>
    <w:p>
      <w:pPr>
        <w:pStyle w:val="2"/>
        <w:jc w:val="center"/>
      </w:pPr>
      <w:r>
        <w:rPr>
          <w:sz w:val="20"/>
        </w:rPr>
        <w:t xml:space="preserve">И ДОКУМЕНТОВ, НЕОБХОДИМЫХ ДЛЯ ПРЕДОСТАВЛЕНИЯ ГОСУДАРСТВЕННОЙ</w:t>
      </w:r>
    </w:p>
    <w:p>
      <w:pPr>
        <w:pStyle w:val="2"/>
        <w:jc w:val="center"/>
      </w:pPr>
      <w:r>
        <w:rPr>
          <w:sz w:val="20"/>
        </w:rPr>
        <w:t xml:space="preserve">УСЛУГИ, ОСНОВАНИЙ ДЛЯ ПРИОСТАНОВЛЕНИЯ ПРЕДОСТАВЛЕНИЯ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ИЛИ ОСНОВАНИЙ ДЛЯ ОТКАЗА</w:t>
      </w:r>
    </w:p>
    <w:p>
      <w:pPr>
        <w:pStyle w:val="2"/>
        <w:jc w:val="center"/>
      </w:pPr>
      <w:r>
        <w:rPr>
          <w:sz w:val="20"/>
        </w:rPr>
        <w:t xml:space="preserve">В ПРЕДОСТАВЛЕНИИ ГОСУДАРСТВЕННОЙ УСЛУГИ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13"/>
        <w:gridCol w:w="1701"/>
      </w:tblGrid>
      <w:tr>
        <w:tc>
          <w:tcPr>
            <w:tcW w:w="7313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Основания для отказа (приостановления)</w:t>
            </w:r>
          </w:p>
        </w:tc>
        <w:tc>
          <w:tcPr>
            <w:tcW w:w="170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Категория заявителя, идентификатор категории (признака) заявителя</w:t>
            </w:r>
          </w:p>
        </w:tc>
      </w:tr>
      <w:tr>
        <w:tc>
          <w:tcPr>
            <w:gridSpan w:val="2"/>
            <w:tcW w:w="901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отказа в приеме заявления и документов</w:t>
            </w:r>
          </w:p>
        </w:tc>
      </w:tr>
      <w:tr>
        <w:tc>
          <w:tcPr>
            <w:tcW w:w="731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Основания для отказа в приеме заявления о предоставлении государственной услуги не предусмотрены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gridSpan w:val="2"/>
            <w:tcW w:w="901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приостановления предоставления Государственной услуги</w:t>
            </w:r>
          </w:p>
        </w:tc>
      </w:tr>
      <w:tr>
        <w:tc>
          <w:tcPr>
            <w:tcW w:w="731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Основания для приостановления предоставления государственной услуги не предусмотрены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gridSpan w:val="2"/>
            <w:tcW w:w="9014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Основания для отказа в предоставлении Государственной услуги</w:t>
            </w:r>
          </w:p>
        </w:tc>
      </w:tr>
      <w:tr>
        <w:tc>
          <w:tcPr>
            <w:tcW w:w="7313" w:type="dxa"/>
            <w:vAlign w:val="center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Отсутствие документов, предусмотренных в </w:t>
            </w:r>
            <w:hyperlink w:history="0" w:anchor="P239" w:tooltip="ИСЧЕРПЫВАЮЩИЙ ПЕРЕЧЕНЬ">
              <w:r>
                <w:rPr>
                  <w:sz w:val="20"/>
                  <w:color w:val="0000ff"/>
                </w:rPr>
                <w:t xml:space="preserve">приложении N 3</w:t>
              </w:r>
            </w:hyperlink>
            <w:r>
              <w:rPr>
                <w:sz w:val="20"/>
              </w:rPr>
              <w:t xml:space="preserve"> к Административному регламенту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  <w:tr>
        <w:tc>
          <w:tcPr>
            <w:tcW w:w="7313" w:type="dxa"/>
            <w:vAlign w:val="bottom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Неполучение или несвоевременное получение документов, запрошенных в соответствии с </w:t>
            </w:r>
            <w:hyperlink w:history="0" w:anchor="P316" w:tooltip="11.">
              <w:r>
                <w:rPr>
                  <w:sz w:val="20"/>
                  <w:color w:val="0000ff"/>
                </w:rPr>
                <w:t xml:space="preserve">пунктом 11</w:t>
              </w:r>
            </w:hyperlink>
            <w:r>
              <w:rPr>
                <w:sz w:val="20"/>
              </w:rPr>
              <w:t xml:space="preserve"> приложения N 3 к Административному регламенту, не может являться основанием для отказа в выдаче разрешения на строительство.</w:t>
            </w:r>
          </w:p>
          <w:p>
            <w:pPr>
              <w:pStyle w:val="0"/>
              <w:jc w:val="both"/>
            </w:pPr>
            <w:r>
              <w:rPr>
                <w:sz w:val="20"/>
              </w:rPr>
              <w:t xml:space="preserve">Отсутствие приложенных к заявлению о выдаче разрешения на строительство реквизитов решения и наименования уполномоченного органа, принявшего решение, указанных в </w:t>
            </w:r>
            <w:hyperlink w:history="0" w:anchor="P279" w:tooltip="6.">
              <w:r>
                <w:rPr>
                  <w:sz w:val="20"/>
                  <w:color w:val="0000ff"/>
                </w:rPr>
                <w:t xml:space="preserve">пункте 6</w:t>
              </w:r>
            </w:hyperlink>
            <w:r>
              <w:rPr>
                <w:sz w:val="20"/>
              </w:rPr>
              <w:t xml:space="preserve"> приложения N 3 к Административному регламенту, не является основанием для отказа в выдаче разрешения на строительство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hyperlink w:history="0" w:anchor="P227" w:tooltip="А1">
              <w:r>
                <w:rPr>
                  <w:sz w:val="20"/>
                  <w:color w:val="0000ff"/>
                </w:rPr>
                <w:t xml:space="preserve">А1</w:t>
              </w:r>
            </w:hyperlink>
            <w:r>
              <w:rPr>
                <w:sz w:val="20"/>
              </w:rPr>
              <w:t xml:space="preserve"> - </w:t>
            </w:r>
            <w:hyperlink w:history="0" w:anchor="P230" w:tooltip="А2">
              <w:r>
                <w:rPr>
                  <w:sz w:val="20"/>
                  <w:color w:val="0000ff"/>
                </w:rPr>
                <w:t xml:space="preserve">А2</w:t>
              </w:r>
            </w:hyperlink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</w:pPr>
      <w:r>
        <w:rPr>
          <w:sz w:val="20"/>
        </w:rPr>
      </w:r>
    </w:p>
    <w:bookmarkStart w:id="371" w:name="P371"/>
    <w:bookmarkEnd w:id="371"/>
    <w:p>
      <w:pPr>
        <w:pStyle w:val="0"/>
        <w:jc w:val="center"/>
      </w:pPr>
      <w:r>
        <w:rPr>
          <w:sz w:val="20"/>
        </w:rPr>
        <w:t xml:space="preserve">Форма</w:t>
      </w:r>
    </w:p>
    <w:p>
      <w:pPr>
        <w:pStyle w:val="0"/>
        <w:jc w:val="center"/>
      </w:pPr>
      <w:r>
        <w:rPr>
          <w:sz w:val="20"/>
        </w:rPr>
        <w:t xml:space="preserve">заявления о предоставлении Государственной услуги</w:t>
      </w:r>
    </w:p>
    <w:p>
      <w:pPr>
        <w:pStyle w:val="0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(оформляется на фирменном бланке Заявителя</w:t>
      </w:r>
    </w:p>
    <w:p>
      <w:pPr>
        <w:pStyle w:val="1"/>
        <w:jc w:val="both"/>
      </w:pPr>
      <w:r>
        <w:rPr>
          <w:sz w:val="20"/>
        </w:rPr>
        <w:t xml:space="preserve">                              (при наличии))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Исх. от _________ N ___                      Министру природных ресурсов</w:t>
      </w:r>
    </w:p>
    <w:p>
      <w:pPr>
        <w:pStyle w:val="1"/>
        <w:jc w:val="both"/>
      </w:pPr>
      <w:r>
        <w:rPr>
          <w:sz w:val="20"/>
        </w:rPr>
        <w:t xml:space="preserve">(дата)                                       и экологии Саратовской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о предоставлении государственной услуги</w:t>
      </w:r>
    </w:p>
    <w:p>
      <w:pPr>
        <w:pStyle w:val="1"/>
        <w:jc w:val="both"/>
      </w:pPr>
      <w:r>
        <w:rPr>
          <w:sz w:val="20"/>
        </w:rPr>
        <w:t xml:space="preserve">по выдаче разрешения на строительство в случае осуществления строительства,</w:t>
      </w:r>
    </w:p>
    <w:p>
      <w:pPr>
        <w:pStyle w:val="1"/>
        <w:jc w:val="both"/>
      </w:pPr>
      <w:r>
        <w:rPr>
          <w:sz w:val="20"/>
        </w:rPr>
        <w:t xml:space="preserve">     реконструкции объекта капитального строительства, строительство,</w:t>
      </w:r>
    </w:p>
    <w:p>
      <w:pPr>
        <w:pStyle w:val="1"/>
        <w:jc w:val="both"/>
      </w:pPr>
      <w:r>
        <w:rPr>
          <w:sz w:val="20"/>
        </w:rPr>
        <w:t xml:space="preserve">реконструкцию которого планируется осуществлять в границах особо охраняемой</w:t>
      </w:r>
    </w:p>
    <w:p>
      <w:pPr>
        <w:pStyle w:val="1"/>
        <w:jc w:val="both"/>
      </w:pPr>
      <w:r>
        <w:rPr>
          <w:sz w:val="20"/>
        </w:rPr>
        <w:t xml:space="preserve">    природной территории регионального значения, находящейся в ведении</w:t>
      </w:r>
    </w:p>
    <w:p>
      <w:pPr>
        <w:pStyle w:val="1"/>
        <w:jc w:val="both"/>
      </w:pPr>
      <w:r>
        <w:rPr>
          <w:sz w:val="20"/>
        </w:rPr>
        <w:t xml:space="preserve">      министерства природных ресурсов и экологии Саратовской области</w:t>
      </w:r>
    </w:p>
    <w:p>
      <w:pPr>
        <w:pStyle w:val="1"/>
        <w:jc w:val="both"/>
      </w:pPr>
      <w:r>
        <w:rPr>
          <w:sz w:val="20"/>
        </w:rPr>
        <w:t xml:space="preserve">  (за исключением населенных пунктов, указанных в </w:t>
      </w:r>
      <w:hyperlink w:history="0" r:id="rId95" w:tooltip="Федеральный закон от 14.03.1995 N 33-ФЗ (ред. от 29.12.2025) &quot;Об особо охраняемых природных территориях&quot; (с изм. и доп., вступ. в силу с 01.03.2026) {КонсультантПлюс}">
        <w:r>
          <w:rPr>
            <w:sz w:val="20"/>
            <w:color w:val="0000ff"/>
          </w:rPr>
          <w:t xml:space="preserve">статье 3.1</w:t>
        </w:r>
      </w:hyperlink>
      <w:r>
        <w:rPr>
          <w:sz w:val="20"/>
        </w:rPr>
        <w:t xml:space="preserve"> Федерального</w:t>
      </w:r>
    </w:p>
    <w:p>
      <w:pPr>
        <w:pStyle w:val="1"/>
        <w:jc w:val="both"/>
      </w:pPr>
      <w:r>
        <w:rPr>
          <w:sz w:val="20"/>
        </w:rPr>
        <w:t xml:space="preserve">            закона "Об особо охраняемых природных территориях")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Вас  выдать разрешение на строительство, реконструкцию (ненужное</w:t>
      </w:r>
    </w:p>
    <w:p>
      <w:pPr>
        <w:pStyle w:val="1"/>
        <w:jc w:val="both"/>
      </w:pPr>
      <w:r>
        <w:rPr>
          <w:sz w:val="20"/>
        </w:rPr>
        <w:t xml:space="preserve">зачеркнуть)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объекта капитального строительства в соответствии с проектной</w:t>
      </w:r>
    </w:p>
    <w:p>
      <w:pPr>
        <w:pStyle w:val="1"/>
        <w:jc w:val="both"/>
      </w:pPr>
      <w:r>
        <w:rPr>
          <w:sz w:val="20"/>
        </w:rPr>
        <w:t xml:space="preserve">                              документацией)</w:t>
      </w:r>
    </w:p>
    <w:p>
      <w:pPr>
        <w:pStyle w:val="1"/>
        <w:jc w:val="both"/>
      </w:pPr>
      <w:r>
        <w:rPr>
          <w:sz w:val="20"/>
        </w:rPr>
        <w:t xml:space="preserve">расположенного по адресу: 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(полный адрес объекта капитального строительства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с указанием Саратовской области как субъекта Российской Федерации,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муниципального района или строительный адрес)</w:t>
      </w:r>
    </w:p>
    <w:p>
      <w:pPr>
        <w:pStyle w:val="1"/>
        <w:jc w:val="both"/>
      </w:pPr>
      <w:r>
        <w:rPr>
          <w:sz w:val="20"/>
        </w:rPr>
        <w:t xml:space="preserve">    К заявлению прилагаю следующие документы: 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                                   Подпись заявителя</w:t>
      </w:r>
    </w:p>
    <w:p>
      <w:pPr>
        <w:pStyle w:val="1"/>
        <w:jc w:val="both"/>
      </w:pPr>
      <w:r>
        <w:rPr>
          <w:sz w:val="20"/>
        </w:rPr>
        <w:t xml:space="preserve">    "___" ________ 20___ года               _________/____________________/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(расшифровка подписи)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природных ресурсов и экологии Саратовской области от 17.06.2014 N 273</w:t>
            <w:br/>
            <w:t>(ред. от 08.05.2026)</w:t>
            <w:br/>
            <w:t>"Об утвер...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8&amp;n=121195&amp;dst=100005" TargetMode = "External"/><Relationship Id="rId9" Type="http://schemas.openxmlformats.org/officeDocument/2006/relationships/hyperlink" Target="https://login.consultant.ru/link/?req=doc&amp;base=RLAW358&amp;n=145361&amp;dst=100005" TargetMode = "External"/><Relationship Id="rId10" Type="http://schemas.openxmlformats.org/officeDocument/2006/relationships/hyperlink" Target="https://login.consultant.ru/link/?req=doc&amp;base=RLAW358&amp;n=145362&amp;dst=100005" TargetMode = "External"/><Relationship Id="rId11" Type="http://schemas.openxmlformats.org/officeDocument/2006/relationships/hyperlink" Target="https://login.consultant.ru/link/?req=doc&amp;base=RLAW358&amp;n=145363&amp;dst=100005" TargetMode = "External"/><Relationship Id="rId12" Type="http://schemas.openxmlformats.org/officeDocument/2006/relationships/hyperlink" Target="https://login.consultant.ru/link/?req=doc&amp;base=RLAW358&amp;n=145364&amp;dst=100005" TargetMode = "External"/><Relationship Id="rId13" Type="http://schemas.openxmlformats.org/officeDocument/2006/relationships/hyperlink" Target="https://login.consultant.ru/link/?req=doc&amp;base=RLAW358&amp;n=121199&amp;dst=100005" TargetMode = "External"/><Relationship Id="rId14" Type="http://schemas.openxmlformats.org/officeDocument/2006/relationships/hyperlink" Target="https://login.consultant.ru/link/?req=doc&amp;base=RLAW358&amp;n=96444&amp;dst=100005" TargetMode = "External"/><Relationship Id="rId15" Type="http://schemas.openxmlformats.org/officeDocument/2006/relationships/hyperlink" Target="https://login.consultant.ru/link/?req=doc&amp;base=RLAW358&amp;n=102916&amp;dst=100005" TargetMode = "External"/><Relationship Id="rId16" Type="http://schemas.openxmlformats.org/officeDocument/2006/relationships/hyperlink" Target="https://login.consultant.ru/link/?req=doc&amp;base=RLAW358&amp;n=110364&amp;dst=100005" TargetMode = "External"/><Relationship Id="rId17" Type="http://schemas.openxmlformats.org/officeDocument/2006/relationships/hyperlink" Target="https://login.consultant.ru/link/?req=doc&amp;base=RLAW358&amp;n=121159&amp;dst=100005" TargetMode = "External"/><Relationship Id="rId18" Type="http://schemas.openxmlformats.org/officeDocument/2006/relationships/hyperlink" Target="https://login.consultant.ru/link/?req=doc&amp;base=RLAW358&amp;n=121160&amp;dst=100356" TargetMode = "External"/><Relationship Id="rId19" Type="http://schemas.openxmlformats.org/officeDocument/2006/relationships/hyperlink" Target="https://login.consultant.ru/link/?req=doc&amp;base=RLAW358&amp;n=120799&amp;dst=100005" TargetMode = "External"/><Relationship Id="rId20" Type="http://schemas.openxmlformats.org/officeDocument/2006/relationships/hyperlink" Target="https://login.consultant.ru/link/?req=doc&amp;base=RLAW358&amp;n=127997&amp;dst=100005" TargetMode = "External"/><Relationship Id="rId21" Type="http://schemas.openxmlformats.org/officeDocument/2006/relationships/hyperlink" Target="https://login.consultant.ru/link/?req=doc&amp;base=RLAW358&amp;n=131974&amp;dst=100005" TargetMode = "External"/><Relationship Id="rId22" Type="http://schemas.openxmlformats.org/officeDocument/2006/relationships/hyperlink" Target="https://login.consultant.ru/link/?req=doc&amp;base=RLAW358&amp;n=136363&amp;dst=100005" TargetMode = "External"/><Relationship Id="rId23" Type="http://schemas.openxmlformats.org/officeDocument/2006/relationships/hyperlink" Target="https://login.consultant.ru/link/?req=doc&amp;base=RLAW358&amp;n=138377&amp;dst=100005" TargetMode = "External"/><Relationship Id="rId24" Type="http://schemas.openxmlformats.org/officeDocument/2006/relationships/hyperlink" Target="https://login.consultant.ru/link/?req=doc&amp;base=RLAW358&amp;n=140837&amp;dst=100005" TargetMode = "External"/><Relationship Id="rId25" Type="http://schemas.openxmlformats.org/officeDocument/2006/relationships/hyperlink" Target="https://login.consultant.ru/link/?req=doc&amp;base=RLAW358&amp;n=143016&amp;dst=100005" TargetMode = "External"/><Relationship Id="rId26" Type="http://schemas.openxmlformats.org/officeDocument/2006/relationships/hyperlink" Target="https://login.consultant.ru/link/?req=doc&amp;base=RLAW358&amp;n=145409&amp;dst=100005" TargetMode = "External"/><Relationship Id="rId27" Type="http://schemas.openxmlformats.org/officeDocument/2006/relationships/hyperlink" Target="https://login.consultant.ru/link/?req=doc&amp;base=RLAW358&amp;n=149764&amp;dst=100005" TargetMode = "External"/><Relationship Id="rId28" Type="http://schemas.openxmlformats.org/officeDocument/2006/relationships/hyperlink" Target="https://login.consultant.ru/link/?req=doc&amp;base=RLAW358&amp;n=150282&amp;dst=100005" TargetMode = "External"/><Relationship Id="rId29" Type="http://schemas.openxmlformats.org/officeDocument/2006/relationships/hyperlink" Target="https://login.consultant.ru/link/?req=doc&amp;base=RLAW358&amp;n=152307&amp;dst=100005" TargetMode = "External"/><Relationship Id="rId30" Type="http://schemas.openxmlformats.org/officeDocument/2006/relationships/hyperlink" Target="https://login.consultant.ru/link/?req=doc&amp;base=RLAW358&amp;n=163739&amp;dst=100005" TargetMode = "External"/><Relationship Id="rId31" Type="http://schemas.openxmlformats.org/officeDocument/2006/relationships/hyperlink" Target="https://login.consultant.ru/link/?req=doc&amp;base=RLAW358&amp;n=165014&amp;dst=100005" TargetMode = "External"/><Relationship Id="rId32" Type="http://schemas.openxmlformats.org/officeDocument/2006/relationships/hyperlink" Target="https://login.consultant.ru/link/?req=doc&amp;base=RLAW358&amp;n=167078&amp;dst=100005" TargetMode = "External"/><Relationship Id="rId33" Type="http://schemas.openxmlformats.org/officeDocument/2006/relationships/hyperlink" Target="https://login.consultant.ru/link/?req=doc&amp;base=RLAW358&amp;n=183823&amp;dst=100005" TargetMode = "External"/><Relationship Id="rId34" Type="http://schemas.openxmlformats.org/officeDocument/2006/relationships/hyperlink" Target="https://login.consultant.ru/link/?req=doc&amp;base=RLAW358&amp;n=185558&amp;dst=100005" TargetMode = "External"/><Relationship Id="rId35" Type="http://schemas.openxmlformats.org/officeDocument/2006/relationships/hyperlink" Target="https://login.consultant.ru/link/?req=doc&amp;base=RLAW358&amp;n=187628&amp;dst=100005" TargetMode = "External"/><Relationship Id="rId36" Type="http://schemas.openxmlformats.org/officeDocument/2006/relationships/hyperlink" Target="https://login.consultant.ru/link/?req=doc&amp;base=RLAW358&amp;n=198081&amp;dst=100005" TargetMode = "External"/><Relationship Id="rId37" Type="http://schemas.openxmlformats.org/officeDocument/2006/relationships/hyperlink" Target="https://login.consultant.ru/link/?req=doc&amp;base=RLAW358&amp;n=94759&amp;dst=100005" TargetMode = "External"/><Relationship Id="rId38" Type="http://schemas.openxmlformats.org/officeDocument/2006/relationships/hyperlink" Target="https://login.consultant.ru/link/?req=doc&amp;base=RLAW358&amp;n=127677&amp;dst=100005" TargetMode = "External"/><Relationship Id="rId39" Type="http://schemas.openxmlformats.org/officeDocument/2006/relationships/hyperlink" Target="https://login.consultant.ru/link/?req=doc&amp;base=RLAW358&amp;n=161568&amp;dst=100006" TargetMode = "External"/><Relationship Id="rId40" Type="http://schemas.openxmlformats.org/officeDocument/2006/relationships/hyperlink" Target="https://login.consultant.ru/link/?req=doc&amp;base=RLAW358&amp;n=66788" TargetMode = "External"/><Relationship Id="rId41" Type="http://schemas.openxmlformats.org/officeDocument/2006/relationships/hyperlink" Target="https://login.consultant.ru/link/?req=doc&amp;base=RLAW358&amp;n=199146&amp;dst=100165" TargetMode = "External"/><Relationship Id="rId42" Type="http://schemas.openxmlformats.org/officeDocument/2006/relationships/hyperlink" Target="https://login.consultant.ru/link/?req=doc&amp;base=LAW&amp;n=511790&amp;dst=117" TargetMode = "External"/><Relationship Id="rId43" Type="http://schemas.openxmlformats.org/officeDocument/2006/relationships/hyperlink" Target="https://login.consultant.ru/link/?req=doc&amp;base=RLAW358&amp;n=145409&amp;dst=100006" TargetMode = "External"/><Relationship Id="rId44" Type="http://schemas.openxmlformats.org/officeDocument/2006/relationships/hyperlink" Target="https://login.consultant.ru/link/?req=doc&amp;base=RLAW358&amp;n=64968" TargetMode = "External"/><Relationship Id="rId45" Type="http://schemas.openxmlformats.org/officeDocument/2006/relationships/hyperlink" Target="https://login.consultant.ru/link/?req=doc&amp;base=RLAW358&amp;n=64853" TargetMode = "External"/><Relationship Id="rId46" Type="http://schemas.openxmlformats.org/officeDocument/2006/relationships/hyperlink" Target="https://login.consultant.ru/link/?req=doc&amp;base=RLAW358&amp;n=121160&amp;dst=100357" TargetMode = "External"/><Relationship Id="rId47" Type="http://schemas.openxmlformats.org/officeDocument/2006/relationships/hyperlink" Target="https://login.consultant.ru/link/?req=doc&amp;base=RLAW358&amp;n=96444&amp;dst=100008" TargetMode = "External"/><Relationship Id="rId48" Type="http://schemas.openxmlformats.org/officeDocument/2006/relationships/hyperlink" Target="https://login.consultant.ru/link/?req=doc&amp;base=RLAW358&amp;n=198081&amp;dst=100005" TargetMode = "External"/><Relationship Id="rId49" Type="http://schemas.openxmlformats.org/officeDocument/2006/relationships/hyperlink" Target="https://login.consultant.ru/link/?req=doc&amp;base=LAW&amp;n=511790&amp;dst=117" TargetMode = "External"/><Relationship Id="rId50" Type="http://schemas.openxmlformats.org/officeDocument/2006/relationships/hyperlink" Target="https://login.consultant.ru/link/?req=doc&amp;base=LAW&amp;n=511790&amp;dst=117" TargetMode = "External"/><Relationship Id="rId51" Type="http://schemas.openxmlformats.org/officeDocument/2006/relationships/hyperlink" Target="https://minforest.saratov.gov.ru/" TargetMode = "External"/><Relationship Id="rId52" Type="http://schemas.openxmlformats.org/officeDocument/2006/relationships/hyperlink" Target="https://www.gosuslugi.ru/" TargetMode = "External"/><Relationship Id="rId53" Type="http://schemas.openxmlformats.org/officeDocument/2006/relationships/hyperlink" Target="https://minforest.saratov.gov.ru/" TargetMode = "External"/><Relationship Id="rId54" Type="http://schemas.openxmlformats.org/officeDocument/2006/relationships/hyperlink" Target="https://www.gosuslugi.ru/" TargetMode = "External"/><Relationship Id="rId55" Type="http://schemas.openxmlformats.org/officeDocument/2006/relationships/hyperlink" Target="https://login.consultant.ru/link/?req=doc&amp;base=LAW&amp;n=523235&amp;dst=364" TargetMode = "External"/><Relationship Id="rId56" Type="http://schemas.openxmlformats.org/officeDocument/2006/relationships/hyperlink" Target="www.gosuslugi.ru" TargetMode = "External"/><Relationship Id="rId57" Type="http://schemas.openxmlformats.org/officeDocument/2006/relationships/hyperlink" Target="https://login.consultant.ru/link/?req=doc&amp;base=LAW&amp;n=511790&amp;dst=117" TargetMode = "External"/><Relationship Id="rId58" Type="http://schemas.openxmlformats.org/officeDocument/2006/relationships/hyperlink" Target="https://login.consultant.ru/link/?req=doc&amp;base=LAW&amp;n=524066&amp;dst=3192" TargetMode = "External"/><Relationship Id="rId59" Type="http://schemas.openxmlformats.org/officeDocument/2006/relationships/hyperlink" Target="https://login.consultant.ru/link/?req=doc&amp;base=LAW&amp;n=524066&amp;dst=4738" TargetMode = "External"/><Relationship Id="rId60" Type="http://schemas.openxmlformats.org/officeDocument/2006/relationships/hyperlink" Target="https://login.consultant.ru/link/?req=doc&amp;base=LAW&amp;n=524066&amp;dst=3291" TargetMode = "External"/><Relationship Id="rId61" Type="http://schemas.openxmlformats.org/officeDocument/2006/relationships/hyperlink" Target="https://login.consultant.ru/link/?req=doc&amp;base=LAW&amp;n=524066&amp;dst=100628" TargetMode = "External"/><Relationship Id="rId62" Type="http://schemas.openxmlformats.org/officeDocument/2006/relationships/hyperlink" Target="https://login.consultant.ru/link/?req=doc&amp;base=LAW&amp;n=524066&amp;dst=2910" TargetMode = "External"/><Relationship Id="rId63" Type="http://schemas.openxmlformats.org/officeDocument/2006/relationships/hyperlink" Target="https://login.consultant.ru/link/?req=doc&amp;base=LAW&amp;n=524066&amp;dst=448" TargetMode = "External"/><Relationship Id="rId64" Type="http://schemas.openxmlformats.org/officeDocument/2006/relationships/hyperlink" Target="https://login.consultant.ru/link/?req=doc&amp;base=LAW&amp;n=524066&amp;dst=4448" TargetMode = "External"/><Relationship Id="rId65" Type="http://schemas.openxmlformats.org/officeDocument/2006/relationships/hyperlink" Target="https://login.consultant.ru/link/?req=doc&amp;base=LAW&amp;n=524066&amp;dst=3177" TargetMode = "External"/><Relationship Id="rId66" Type="http://schemas.openxmlformats.org/officeDocument/2006/relationships/hyperlink" Target="https://login.consultant.ru/link/?req=doc&amp;base=LAW&amp;n=524066&amp;dst=4449" TargetMode = "External"/><Relationship Id="rId67" Type="http://schemas.openxmlformats.org/officeDocument/2006/relationships/hyperlink" Target="https://login.consultant.ru/link/?req=doc&amp;base=LAW&amp;n=524066&amp;dst=3049" TargetMode = "External"/><Relationship Id="rId68" Type="http://schemas.openxmlformats.org/officeDocument/2006/relationships/hyperlink" Target="https://login.consultant.ru/link/?req=doc&amp;base=LAW&amp;n=524066&amp;dst=3054" TargetMode = "External"/><Relationship Id="rId69" Type="http://schemas.openxmlformats.org/officeDocument/2006/relationships/hyperlink" Target="https://login.consultant.ru/link/?req=doc&amp;base=LAW&amp;n=524066" TargetMode = "External"/><Relationship Id="rId70" Type="http://schemas.openxmlformats.org/officeDocument/2006/relationships/hyperlink" Target="https://login.consultant.ru/link/?req=doc&amp;base=LAW&amp;n=524066&amp;dst=3054" TargetMode = "External"/><Relationship Id="rId71" Type="http://schemas.openxmlformats.org/officeDocument/2006/relationships/hyperlink" Target="https://login.consultant.ru/link/?req=doc&amp;base=LAW&amp;n=524066&amp;dst=4044" TargetMode = "External"/><Relationship Id="rId72" Type="http://schemas.openxmlformats.org/officeDocument/2006/relationships/hyperlink" Target="https://login.consultant.ru/link/?req=doc&amp;base=LAW&amp;n=524066&amp;dst=4044" TargetMode = "External"/><Relationship Id="rId73" Type="http://schemas.openxmlformats.org/officeDocument/2006/relationships/hyperlink" Target="https://login.consultant.ru/link/?req=doc&amp;base=LAW&amp;n=524066&amp;dst=3192" TargetMode = "External"/><Relationship Id="rId74" Type="http://schemas.openxmlformats.org/officeDocument/2006/relationships/hyperlink" Target="https://login.consultant.ru/link/?req=doc&amp;base=LAW&amp;n=524066&amp;dst=4738" TargetMode = "External"/><Relationship Id="rId75" Type="http://schemas.openxmlformats.org/officeDocument/2006/relationships/hyperlink" Target="https://login.consultant.ru/link/?req=doc&amp;base=LAW&amp;n=524066&amp;dst=3291" TargetMode = "External"/><Relationship Id="rId76" Type="http://schemas.openxmlformats.org/officeDocument/2006/relationships/hyperlink" Target="https://login.consultant.ru/link/?req=doc&amp;base=LAW&amp;n=524066&amp;dst=2910" TargetMode = "External"/><Relationship Id="rId77" Type="http://schemas.openxmlformats.org/officeDocument/2006/relationships/hyperlink" Target="https://login.consultant.ru/link/?req=doc&amp;base=LAW&amp;n=524066&amp;dst=448" TargetMode = "External"/><Relationship Id="rId78" Type="http://schemas.openxmlformats.org/officeDocument/2006/relationships/hyperlink" Target="https://login.consultant.ru/link/?req=doc&amp;base=LAW&amp;n=524066&amp;dst=4448" TargetMode = "External"/><Relationship Id="rId79" Type="http://schemas.openxmlformats.org/officeDocument/2006/relationships/hyperlink" Target="https://login.consultant.ru/link/?req=doc&amp;base=LAW&amp;n=524066&amp;dst=3177" TargetMode = "External"/><Relationship Id="rId80" Type="http://schemas.openxmlformats.org/officeDocument/2006/relationships/hyperlink" Target="https://login.consultant.ru/link/?req=doc&amp;base=LAW&amp;n=524066&amp;dst=4449" TargetMode = "External"/><Relationship Id="rId81" Type="http://schemas.openxmlformats.org/officeDocument/2006/relationships/hyperlink" Target="https://login.consultant.ru/link/?req=doc&amp;base=LAW&amp;n=524066&amp;dst=4044" TargetMode = "External"/><Relationship Id="rId82" Type="http://schemas.openxmlformats.org/officeDocument/2006/relationships/hyperlink" Target="https://login.consultant.ru/link/?req=doc&amp;base=LAW&amp;n=524066&amp;dst=4044" TargetMode = "External"/><Relationship Id="rId83" Type="http://schemas.openxmlformats.org/officeDocument/2006/relationships/hyperlink" Target="https://login.consultant.ru/link/?req=doc&amp;base=LAW&amp;n=524066&amp;dst=100628" TargetMode = "External"/><Relationship Id="rId84" Type="http://schemas.openxmlformats.org/officeDocument/2006/relationships/hyperlink" Target="https://login.consultant.ru/link/?req=doc&amp;base=LAW&amp;n=524066&amp;dst=3192" TargetMode = "External"/><Relationship Id="rId85" Type="http://schemas.openxmlformats.org/officeDocument/2006/relationships/hyperlink" Target="https://login.consultant.ru/link/?req=doc&amp;base=LAW&amp;n=524066&amp;dst=4738" TargetMode = "External"/><Relationship Id="rId86" Type="http://schemas.openxmlformats.org/officeDocument/2006/relationships/hyperlink" Target="https://login.consultant.ru/link/?req=doc&amp;base=LAW&amp;n=524066&amp;dst=3291" TargetMode = "External"/><Relationship Id="rId87" Type="http://schemas.openxmlformats.org/officeDocument/2006/relationships/hyperlink" Target="https://login.consultant.ru/link/?req=doc&amp;base=LAW&amp;n=524066&amp;dst=2910" TargetMode = "External"/><Relationship Id="rId88" Type="http://schemas.openxmlformats.org/officeDocument/2006/relationships/hyperlink" Target="https://login.consultant.ru/link/?req=doc&amp;base=LAW&amp;n=524066&amp;dst=448" TargetMode = "External"/><Relationship Id="rId89" Type="http://schemas.openxmlformats.org/officeDocument/2006/relationships/hyperlink" Target="https://login.consultant.ru/link/?req=doc&amp;base=LAW&amp;n=524066&amp;dst=4448" TargetMode = "External"/><Relationship Id="rId90" Type="http://schemas.openxmlformats.org/officeDocument/2006/relationships/hyperlink" Target="https://login.consultant.ru/link/?req=doc&amp;base=LAW&amp;n=524066&amp;dst=3177" TargetMode = "External"/><Relationship Id="rId91" Type="http://schemas.openxmlformats.org/officeDocument/2006/relationships/hyperlink" Target="https://login.consultant.ru/link/?req=doc&amp;base=LAW&amp;n=524066&amp;dst=4449" TargetMode = "External"/><Relationship Id="rId92" Type="http://schemas.openxmlformats.org/officeDocument/2006/relationships/hyperlink" Target="https://login.consultant.ru/link/?req=doc&amp;base=LAW&amp;n=524066&amp;dst=4044" TargetMode = "External"/><Relationship Id="rId93" Type="http://schemas.openxmlformats.org/officeDocument/2006/relationships/hyperlink" Target="https://login.consultant.ru/link/?req=doc&amp;base=LAW&amp;n=524066&amp;dst=4044" TargetMode = "External"/><Relationship Id="rId94" Type="http://schemas.openxmlformats.org/officeDocument/2006/relationships/hyperlink" Target="https://login.consultant.ru/link/?req=doc&amp;base=LAW&amp;n=524066&amp;dst=100628" TargetMode = "External"/><Relationship Id="rId95" Type="http://schemas.openxmlformats.org/officeDocument/2006/relationships/hyperlink" Target="https://login.consultant.ru/link/?req=doc&amp;base=LAW&amp;n=511790&amp;dst=117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и экологии Саратовской области от 17.06.2014 N 273
(ред. от 08.05.2026)
"Об утверждении административного регламента по предоставлению государственной услуги"
(вместе с "Административным регламентом министерства природных ресурсов и экологии Саратовской области по предоставлению государственной услуги по выдаче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</dc:title>
  <dcterms:created xsi:type="dcterms:W3CDTF">2026-08-03T13:17:38Z</dcterms:created>
</cp:coreProperties>
</file>