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Приказ министерства природных ресурсов и экологии Саратовской области от 17.06.2014 N 279</w:t>
              <w:br/>
              <w:t xml:space="preserve">(ред. от 21.05.2026)</w:t>
              <w:br/>
              <w:t xml:space="preserve">"Об утверждении административного регламента по предоставлению государственной услуги"</w:t>
              <w:br/>
              <w:t xml:space="preserve">(вместе с "Административным регламентом предоставления государственной услуги "Согласование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утвержденные в составе проектной документации")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0"/>
        </w:rPr>
        <w:t xml:space="preserve">САРАТОВСКОЙ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17 июня 2014 г. N 279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0"/>
        </w:rPr>
        <w:t xml:space="preserve">ПО ПРЕДОСТАВЛЕНИЮ ГОСУДАРСТВЕННОЙ УСЛУГИ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природных ресурсов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и экологии Саратовской области от 20.10.2014 </w:t>
            </w:r>
            <w:hyperlink w:history="0" r:id="rId8" w:tooltip="Приказ министерства природных ресурсов и экологии Саратовской области от 20.10.2014 N 439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439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02.04.2015 </w:t>
            </w:r>
            <w:hyperlink w:history="0" r:id="rId9" w:tooltip="Приказ министерства природных ресурсов и экологии Саратовской области от 02.04.2015 N 137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137</w:t>
              </w:r>
            </w:hyperlink>
            <w:r>
              <w:rPr>
                <w:sz w:val="20"/>
                <w:color w:val="392c69"/>
              </w:rPr>
              <w:t xml:space="preserve">, от 17.08.2015 </w:t>
            </w:r>
            <w:hyperlink w:history="0" r:id="rId10" w:tooltip="Приказ министерства природных ресурсов и экологии Саратовской области от 17.08.2015 N 380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380</w:t>
              </w:r>
            </w:hyperlink>
            <w:r>
              <w:rPr>
                <w:sz w:val="20"/>
                <w:color w:val="392c69"/>
              </w:rPr>
              <w:t xml:space="preserve">, от 19.10.2015 </w:t>
            </w:r>
            <w:hyperlink w:history="0" r:id="rId11" w:tooltip="Приказ министерства природных ресурсов и экологии Саратовской области от 19.10.2015 N 479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479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08.12.2015 </w:t>
            </w:r>
            <w:hyperlink w:history="0" r:id="rId12" w:tooltip="Приказ министерства природных ресурсов и экологии Саратовской области от 08.12.2015 N 567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567</w:t>
              </w:r>
            </w:hyperlink>
            <w:r>
              <w:rPr>
                <w:sz w:val="20"/>
                <w:color w:val="392c69"/>
              </w:rPr>
              <w:t xml:space="preserve">, от 14.12.2015 </w:t>
            </w:r>
            <w:hyperlink w:history="0" r:id="rId13" w:tooltip="Приказ министерства природных ресурсов и экологии Саратовской области от 14.12.2015 N 582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582</w:t>
              </w:r>
            </w:hyperlink>
            <w:r>
              <w:rPr>
                <w:sz w:val="20"/>
                <w:color w:val="392c69"/>
              </w:rPr>
              <w:t xml:space="preserve">, от 12.10.2016 </w:t>
            </w:r>
            <w:hyperlink w:history="0" r:id="rId14" w:tooltip="Приказ министерства природных ресурсов и экологии Саратовской области от 12.10.2016 N 750 &quot;О внесении изменений в приказ министерства природных ресурсов и экологии Саратовской области от 17 июня 2014 года N 279&quot; {КонсультантПлюс}">
              <w:r>
                <w:rPr>
                  <w:sz w:val="20"/>
                  <w:color w:val="0000ff"/>
                </w:rPr>
                <w:t xml:space="preserve">N 750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10.04.2017 </w:t>
            </w:r>
            <w:hyperlink w:history="0" r:id="rId15" w:tooltip="Приказ министерства природных ресурсов и экологии Саратовской области от 10.04.2017 N 266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266</w:t>
              </w:r>
            </w:hyperlink>
            <w:r>
              <w:rPr>
                <w:sz w:val="20"/>
                <w:color w:val="392c69"/>
              </w:rPr>
              <w:t xml:space="preserve">, от 06.02.2018 </w:t>
            </w:r>
            <w:hyperlink w:history="0" r:id="rId16" w:tooltip="Приказ министерства природных ресурсов и экологии Саратовской области от 06.02.2018 N 62 &quot;О внесении изменений в приказ министерства природных ресурсов и экологии Саратовской области от 17 июня 2014 года N 279&quot; {КонсультантПлюс}">
              <w:r>
                <w:rPr>
                  <w:sz w:val="20"/>
                  <w:color w:val="0000ff"/>
                </w:rPr>
                <w:t xml:space="preserve">N 62</w:t>
              </w:r>
            </w:hyperlink>
            <w:r>
              <w:rPr>
                <w:sz w:val="20"/>
                <w:color w:val="392c69"/>
              </w:rPr>
              <w:t xml:space="preserve">, от 05.06.2018 </w:t>
            </w:r>
            <w:hyperlink w:history="0" r:id="rId17" w:tooltip="Приказ министерства природных ресурсов и экологии Саратовской области от 05.06.2018 N 365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365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24.01.2019 </w:t>
            </w:r>
            <w:hyperlink w:history="0" r:id="rId18" w:tooltip="Приказ министерства природных ресурсов и экологии Саратовской области от 24.01.2019 N 70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70</w:t>
              </w:r>
            </w:hyperlink>
            <w:r>
              <w:rPr>
                <w:sz w:val="20"/>
                <w:color w:val="392c69"/>
              </w:rPr>
              <w:t xml:space="preserve">, от 09.04.2021 </w:t>
            </w:r>
            <w:hyperlink w:history="0" r:id="rId19" w:tooltip="Приказ министерства природных ресурсов и экологии Саратовской области от 09.04.2021 N 131 &quot;О внесении изменений в приказ министерства природных ресурсов и экологии Саратовской области от 17 июня 2014 года N 279&quot; {КонсультантПлюс}">
              <w:r>
                <w:rPr>
                  <w:sz w:val="20"/>
                  <w:color w:val="0000ff"/>
                </w:rPr>
                <w:t xml:space="preserve">N 131</w:t>
              </w:r>
            </w:hyperlink>
            <w:r>
              <w:rPr>
                <w:sz w:val="20"/>
                <w:color w:val="392c69"/>
              </w:rPr>
              <w:t xml:space="preserve">, от 16.06.2021 </w:t>
            </w:r>
            <w:hyperlink w:history="0" r:id="rId20" w:tooltip="Приказ министерства природных ресурсов и экологии Саратовской области от 16.06.2021 N 247 &quot;О внесении изменений в приказ министерства природных ресурсов и экологии Саратовской области от 17 июня 2014 года N 279&quot; {КонсультантПлюс}">
              <w:r>
                <w:rPr>
                  <w:sz w:val="20"/>
                  <w:color w:val="0000ff"/>
                </w:rPr>
                <w:t xml:space="preserve">N 247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23.09.2021 </w:t>
            </w:r>
            <w:hyperlink w:history="0" r:id="rId21" w:tooltip="Приказ министерства природных ресурсов и экологии Саратовской области от 23.09.2021 N 438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438</w:t>
              </w:r>
            </w:hyperlink>
            <w:r>
              <w:rPr>
                <w:sz w:val="20"/>
                <w:color w:val="392c69"/>
              </w:rPr>
              <w:t xml:space="preserve">, от 14.04.2025 </w:t>
            </w:r>
            <w:hyperlink w:history="0" r:id="rId22" w:tooltip="Приказ министерства природных ресурсов и экологии Саратовской области от 14.04.2025 N 157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157</w:t>
              </w:r>
            </w:hyperlink>
            <w:r>
              <w:rPr>
                <w:sz w:val="20"/>
                <w:color w:val="392c69"/>
              </w:rPr>
              <w:t xml:space="preserve">, от 24.06.2025 </w:t>
            </w:r>
            <w:hyperlink w:history="0" r:id="rId23" w:tooltip="Приказ министерства природных ресурсов и экологии Саратовской области от 24.06.2025 N 347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347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21.05.2026 </w:t>
            </w:r>
            <w:hyperlink w:history="0" r:id="rId24" w:tooltip="Приказ министерства природных ресурсов и экологии Саратовской области от 21.05.2026 N 229 &quot;О внесении изменения в приказ министерства природных ресурсов и экологии Саратовской области от 17 июня 2014 года N 279&quot; (вместе с &quot;Административным регламентом предоставления государственной услуги &quot;Согласование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енные в сост {КонсультантПлюс}">
              <w:r>
                <w:rPr>
                  <w:sz w:val="20"/>
                  <w:color w:val="0000ff"/>
                </w:rPr>
                <w:t xml:space="preserve">N 229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основании </w:t>
      </w:r>
      <w:hyperlink w:history="0" r:id="rId25" w:tooltip="Постановление Правительства Саратовской области от 10.06.2013 N 286-П &quot;О реорганизации некоторых органов исполнительной власти Саратов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Саратовской области от 10 июня 2013 г. N 286-П "О реорганизации некоторых органов исполнительной власти Саратовской области", </w:t>
      </w:r>
      <w:hyperlink w:history="0" r:id="rId26" w:tooltip="Постановление Правительства Саратовской области от 08.10.2013 N 537-П (ред. от 17.06.2026) &quot;Вопросы министерства природных ресурсов и экологии Саратовской области&quot; (вместе с &quot;Положением о министерстве природных ресурсов и экологии Саратовской области&quot;, &quot;Перечнем юридических лиц, подведомственных министерству природных ресурсов и экологии Саратовской области&quot;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Саратовской области от 8 октября 2013 г. N 537-П "Вопросы министерства природных ресурсов и экологии Саратовской области"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50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министерства природных ресурсов и экологии Саратовской области по предоставлению государственной услуги по согласованию нормативов потерь общераспространенных полезных ископаемых, превышающих по величине нормативы, утвержденные в составе проектной документации, согласно приложению.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27" w:tooltip="Приказ комитета охраны окружающей среды и природопользования Саратовской области от 20.10.2009 N 1943 (ред. от 25.02.2013) &quot;Об утверждении Административного регламента комитета охраны окружающей среды и природопользования области по предоставлению государственной услуги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20 октября 2009 г. N 1943 "Об утверждении административного регламента комитета охраны окружающей среды и природопользования области по предоставлению государственной услуги";</w:t>
      </w:r>
    </w:p>
    <w:p>
      <w:pPr>
        <w:pStyle w:val="0"/>
        <w:spacing w:before="200" w:lineRule="auto"/>
        <w:ind w:firstLine="540"/>
        <w:jc w:val="both"/>
      </w:pPr>
      <w:hyperlink w:history="0" r:id="rId28" w:tooltip="Приказ комитета охраны окружающей среды и природопользования Саратовской области от 07.12.2009 N 2234 &quot;О внесении изменений в приказ комитета охраны окружающей среды и природопользования области от 20 октября 2009 г. N 1943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области от 7 декабря 2009 г. N 2234 "О внесении изменений в приказ комитета охраны окружающей среды и природопользования области от 20 октября 2009 г. N 1943";</w:t>
      </w:r>
    </w:p>
    <w:p>
      <w:pPr>
        <w:pStyle w:val="0"/>
        <w:spacing w:before="200" w:lineRule="auto"/>
        <w:ind w:firstLine="540"/>
        <w:jc w:val="both"/>
      </w:pPr>
      <w:hyperlink w:history="0" r:id="rId29" w:tooltip="Приказ комитета охраны окружающей среды и природопользования Саратовской области от 22.12.2010 N 1384 &quot;О внесении изменений в приложение к приказу комитета охраны окружающей среды и природопользования области от 20 октября 2009 г. N 1943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22 декабря 2010 г. N 1384 "О внесении изменений в приложение к приказу комитета охраны окружающей среды и природопользования области от 20 октября 2009 г. N 1943";</w:t>
      </w:r>
    </w:p>
    <w:p>
      <w:pPr>
        <w:pStyle w:val="0"/>
        <w:spacing w:before="200" w:lineRule="auto"/>
        <w:ind w:firstLine="540"/>
        <w:jc w:val="both"/>
      </w:pPr>
      <w:hyperlink w:history="0" r:id="rId30" w:tooltip="Приказ комитета охраны окружающей среды и природопользования Саратовской области от 21.02.2011 N 116 &quot;О внесении изменений в приложение к приказу комитета охраны окружающей среды и природопользования области от 20 октября 2009 г. N 1943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21 февраля 2011 г. N 116 "О внесении изменений в приложение к приказу комитета охраны окружающей среды и природопользования области от 20 октября 2009 г. N 1943";</w:t>
      </w:r>
    </w:p>
    <w:p>
      <w:pPr>
        <w:pStyle w:val="0"/>
        <w:spacing w:before="200" w:lineRule="auto"/>
        <w:ind w:firstLine="540"/>
        <w:jc w:val="both"/>
      </w:pPr>
      <w:hyperlink w:history="0" r:id="rId31" w:tooltip="Приказ комитета охраны окружающей среды и природопользования Саратовской области от 30.11.2011 N 955 &quot;О внесении изменений в приказ комитета охраны окружающей среды и природопользования области от 20 октября 2009 г. N 1943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30 ноября 2011 г. N 955 "О внесении изменений в приказ комитета охраны окружающей среды и природопользования области от 20 февраля 2009 г. N 1943";</w:t>
      </w:r>
    </w:p>
    <w:p>
      <w:pPr>
        <w:pStyle w:val="0"/>
        <w:spacing w:before="200" w:lineRule="auto"/>
        <w:ind w:firstLine="540"/>
        <w:jc w:val="both"/>
      </w:pPr>
      <w:hyperlink w:history="0" r:id="rId32" w:tooltip="Приказ комитета охраны окружающей среды и природопользования Саратовской области от 21.05.2012 N 340 &quot;О внесении изменений в приказ комитета охраны окружающей среды и природопользования Саратовской области от 20 октября 2009 г. N 1943&quot; (вместе с &quot;Блок-схемой структуры последовательности действий по согласованию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енн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21 мая 2012 г. N 340 "О внесении изменений в приказ комитета охраны окружающей среды и природопользования Саратовской области от 20 октября 2009 г. N 1943";</w:t>
      </w:r>
    </w:p>
    <w:p>
      <w:pPr>
        <w:pStyle w:val="0"/>
        <w:spacing w:before="200" w:lineRule="auto"/>
        <w:ind w:firstLine="540"/>
        <w:jc w:val="both"/>
      </w:pPr>
      <w:hyperlink w:history="0" r:id="rId33" w:tooltip="Приказ комитета охраны окружающей среды и природопользования Саратовской области от 27.07.2012 N 613 &quot;О внесении изменений в приказ комитета охраны окружающей среды и природопользования Саратовской области от 20 октября 2009 г. N 1943&quot; (вместе с &quot;Административным регламентом по предоставлению комитетом охраны окружающей среды и природопользования Саратовской области государственной услуги по согласованию нормативов потерь общераспространенных полезных ископаемых, превышающих по величине нормативы, утвержден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27 июля 2012 г. N 613 "О внесении изменений в приказ комитета охраны окружающей среды и природопользования Саратовской области от 20 октября 2008 г. N 1943";</w:t>
      </w:r>
    </w:p>
    <w:p>
      <w:pPr>
        <w:pStyle w:val="0"/>
        <w:spacing w:before="200" w:lineRule="auto"/>
        <w:ind w:firstLine="540"/>
        <w:jc w:val="both"/>
      </w:pPr>
      <w:hyperlink w:history="0" r:id="rId34" w:tooltip="Приказ комитета охраны окружающей среды и природопользования Саратовской области от 11.12.2012 N 1003 &quot;О внесении изменений в приказ комитета охраны окружающей среды и природопользования Саратовской области от 20 октября 2009 г. N 1943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11 декабря 2012 г. N 1003 "О внесении изменений в приказ комитета охраны окружающей среды и природопользования Саратовской области от 20 октября 2009 года N 1943";</w:t>
      </w:r>
    </w:p>
    <w:p>
      <w:pPr>
        <w:pStyle w:val="0"/>
        <w:spacing w:before="200" w:lineRule="auto"/>
        <w:ind w:firstLine="540"/>
        <w:jc w:val="both"/>
      </w:pPr>
      <w:hyperlink w:history="0" r:id="rId35" w:tooltip="Приказ комитета охраны окружающей среды и природопользования Саратовской области от 24.12.2012 N 1019 &quot;О внесении изменения в приказ комитета охраны окружающей среды и природопользования Саратовской области от 20 октября 2009 г. N 1943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24 декабря 2012 г. N 1019 "О внесении изменений в приказ комитета охраны окружающей среды и природопользования Саратовской области от 20 октября 2009 г. N 1943";</w:t>
      </w:r>
    </w:p>
    <w:p>
      <w:pPr>
        <w:pStyle w:val="0"/>
        <w:spacing w:before="200" w:lineRule="auto"/>
        <w:ind w:firstLine="540"/>
        <w:jc w:val="both"/>
      </w:pPr>
      <w:hyperlink w:history="0" r:id="rId36" w:tooltip="Приказ комитета охраны окружающей среды и природопользования Саратовской области от 25.02.2013 N 115 &quot;О внесении изменений в приказ комитета охраны окружающей среды и природопользования Саратовской области от 20 октября 2009 г. N 1943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25 февраля 2013 г. N 115 "о внесении изменений в приказ комитета охраны окружающей среды и природопользования Саратовской области от 20 октября 2009 г. N 1043".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Утратил силу. - </w:t>
      </w:r>
      <w:hyperlink w:history="0" r:id="rId37" w:tooltip="Приказ министерства природных ресурсов и экологии Саратовской области от 12.10.2016 N 750 &quot;О внесении изменений в приказ министерства природных ресурсов и экологии Саратовской области от 17 июня 2014 года N 279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природных ресурсов и экологии Саратовской области от 12.10.2016 N 750.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38" w:tooltip="Приказ министерства природных ресурсов и экологии Саратовской области от 12.10.2016 N 750 &quot;О внесении изменений в приказ министерства природных ресурсов и экологии Саратовской области от 17 июня 2014 года N 279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природных ресурсов и экологии Саратовской области от 12.10.2016 N 750)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Настоящий приказ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И.Н.ПОТАПОВ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природных ресурсов и экологии</w:t>
      </w:r>
    </w:p>
    <w:p>
      <w:pPr>
        <w:pStyle w:val="0"/>
        <w:jc w:val="right"/>
      </w:pPr>
      <w:r>
        <w:rPr>
          <w:sz w:val="20"/>
        </w:rPr>
        <w:t xml:space="preserve">Саратовской области</w:t>
      </w:r>
    </w:p>
    <w:p>
      <w:pPr>
        <w:pStyle w:val="0"/>
        <w:jc w:val="right"/>
      </w:pPr>
      <w:r>
        <w:rPr>
          <w:sz w:val="20"/>
        </w:rPr>
        <w:t xml:space="preserve">от 17 июня 2014 г. N 279</w:t>
      </w:r>
    </w:p>
    <w:p>
      <w:pPr>
        <w:pStyle w:val="0"/>
        <w:jc w:val="both"/>
      </w:pPr>
      <w:r>
        <w:rPr>
          <w:sz w:val="20"/>
        </w:rPr>
      </w:r>
    </w:p>
    <w:bookmarkStart w:id="50" w:name="P50"/>
    <w:bookmarkEnd w:id="50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"СОГЛАСОВАНИЕ</w:t>
      </w:r>
    </w:p>
    <w:p>
      <w:pPr>
        <w:pStyle w:val="2"/>
        <w:jc w:val="center"/>
      </w:pPr>
      <w:r>
        <w:rPr>
          <w:sz w:val="20"/>
        </w:rPr>
        <w:t xml:space="preserve">НОРМАТИВОВ ПОТЕРЬ ОБЩЕРАСПРОСТРАНЕННЫХ ПОЛЕЗНЫХ ИСКОПАЕМЫХ</w:t>
      </w:r>
    </w:p>
    <w:p>
      <w:pPr>
        <w:pStyle w:val="2"/>
        <w:jc w:val="center"/>
      </w:pPr>
      <w:r>
        <w:rPr>
          <w:sz w:val="20"/>
        </w:rPr>
        <w:t xml:space="preserve">ПРИ ДОБЫЧЕ, ТЕХНОЛОГИЧЕСКИ СВЯЗАННЫХ С ПРИНЯТОЙ СХЕМОЙ</w:t>
      </w:r>
    </w:p>
    <w:p>
      <w:pPr>
        <w:pStyle w:val="2"/>
        <w:jc w:val="center"/>
      </w:pPr>
      <w:r>
        <w:rPr>
          <w:sz w:val="20"/>
        </w:rPr>
        <w:t xml:space="preserve">И ТЕХНОЛОГИЕЙ РАЗРАБОТКИ МЕСТОРОЖДЕНИЯ, ПРЕВЫШАЮЩИХ</w:t>
      </w:r>
    </w:p>
    <w:p>
      <w:pPr>
        <w:pStyle w:val="2"/>
        <w:jc w:val="center"/>
      </w:pPr>
      <w:r>
        <w:rPr>
          <w:sz w:val="20"/>
        </w:rPr>
        <w:t xml:space="preserve">ПО ВЕЛИЧИНЕ НОРМАТИВЫ, УТВЕРЖДЕННЫЕ В СОСТАВЕ ПРОЕКТНОЙ</w:t>
      </w:r>
    </w:p>
    <w:p>
      <w:pPr>
        <w:pStyle w:val="2"/>
        <w:jc w:val="center"/>
      </w:pPr>
      <w:r>
        <w:rPr>
          <w:sz w:val="20"/>
        </w:rPr>
        <w:t xml:space="preserve">ДОКУМЕНТАЦИИ" (ДАЛЕЕ - АДМИНИСТРАТИВНЫЙ РЕГЛАМЕНТ)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9" w:tooltip="Приказ министерства природных ресурсов и экологии Саратовской области от 21.05.2026 N 229 &quot;О внесении изменения в приказ министерства природных ресурсов и экологии Саратовской области от 17 июня 2014 года N 279&quot; (вместе с &quot;Административным регламентом предоставления государственной услуги &quot;Согласование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енные в сост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природных ресурсов и экологии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Саратовской области от 21.05.2026 N 229)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1.1. Предмет регулирования административного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административный регламент министерства природных ресурсов и экологии Саратовской области регулирует отношения, возникающие в связи с предоставлением государственной услуги "Согласование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утвержденные в составе проектной документации" (далее соответственно - административный регламент, министерство, государственная услуга, нормативы потерь, ОРПИ).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Административный регламент устанавливает стандарт и порядок предоставления государственной услуги, состав, последовательность и сроки выполнения административных процедур по предоставлению государственной услуги.</w:t>
      </w:r>
    </w:p>
    <w:p>
      <w:pPr>
        <w:pStyle w:val="0"/>
        <w:spacing w:before="200" w:lineRule="auto"/>
        <w:ind w:firstLine="540"/>
        <w:jc w:val="both"/>
      </w:pPr>
      <w:hyperlink w:history="0" w:anchor="P225" w:tooltip="1. Перечень условных обозначений и сокращений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условных обозначений и сокращений указан в приложении к настоящему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1.2. Круг заявителей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Заявителями на предоставление государственной услуги являются пользователи недр (юридические лица, индивидуальные предприниматели), у которых в составе проектной документации на разработку месторождений ОРПИ утверждены нормативы потерь, и имеющие намерения получить согласование нормативов потерь при добыче, технологически связанных с принятой схемой и технологией разработки месторождения, превышающих по величине нормативы, утвержденные в составе проектной документации, а также их уполномоченные представители (далее именуются соответственно - заявитель, представитель заявителя).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1.3. Требование предоставления заявителю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в соответствии с категориями (признаками) заявителей,</w:t>
      </w:r>
    </w:p>
    <w:p>
      <w:pPr>
        <w:pStyle w:val="2"/>
        <w:jc w:val="center"/>
      </w:pPr>
      <w:r>
        <w:rPr>
          <w:sz w:val="20"/>
        </w:rPr>
        <w:t xml:space="preserve">сведения о которых размещаются в реестре услуг</w:t>
      </w:r>
    </w:p>
    <w:p>
      <w:pPr>
        <w:pStyle w:val="2"/>
        <w:jc w:val="center"/>
      </w:pPr>
      <w:r>
        <w:rPr>
          <w:sz w:val="20"/>
        </w:rPr>
        <w:t xml:space="preserve">и в федеральной государственной информационной системе</w:t>
      </w:r>
    </w:p>
    <w:p>
      <w:pPr>
        <w:pStyle w:val="2"/>
        <w:jc w:val="center"/>
      </w:pPr>
      <w:r>
        <w:rPr>
          <w:sz w:val="20"/>
        </w:rPr>
        <w:t xml:space="preserve">"Единый портал государственных и муниципальных услуг</w:t>
      </w:r>
    </w:p>
    <w:p>
      <w:pPr>
        <w:pStyle w:val="2"/>
        <w:jc w:val="center"/>
      </w:pPr>
      <w:r>
        <w:rPr>
          <w:sz w:val="20"/>
        </w:rPr>
        <w:t xml:space="preserve">(функций)" (далее - Единый портал)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Информация о порядке предоставления Государственной услуги и сведения о категориях (признаках) заявителей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"Единый портал государственных и муниципальных услуг (функций) (далее - реестр услуг и Единый портал соответственно).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Категории (признаки) заявителя определяются путем профилирования заявителя посредством его анкетирования в соответствии с вопросами, приведенными в </w:t>
      </w:r>
      <w:hyperlink w:history="0" w:anchor="P258" w:tooltip="2. Профилирование заявителя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2.1. Наименование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услуга "Согласование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утвержденные в составе проектной документации".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2.2. Наименование исполнительного органа,</w:t>
      </w:r>
    </w:p>
    <w:p>
      <w:pPr>
        <w:pStyle w:val="2"/>
        <w:jc w:val="center"/>
      </w:pPr>
      <w:r>
        <w:rPr>
          <w:sz w:val="20"/>
        </w:rPr>
        <w:t xml:space="preserve">предоставляющего государственную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услуга предоставляется министерством природных ресурсов и экологии Саратовской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2.3. Результат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2.3.1. Результатами предоставления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решение о согласовании нормативов потерь;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решение о мотивированном отказе в согласовании нормативов потерь;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решение об исправлении описок, опечаток, ошибок, допущенных при внесении сведений в реестр;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решение об отказе в исправлении описок, опечаток, ошибок, допущенных при внесении сведений в реестр.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2.3.1.1. Уведомление о принятом решении о согласовании (о мотивированном отказе в согласовании) нормативов потерь направляется пользователю недр в день его принятия в виде выписки из реестра, подписанной усиленной квалифицированной электронной подписью уполномоченного должностного лица министерства, одним из следующих способов: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посредством личного кабинета заявителя на Едином портале, в случае, если заявление о нормативах потерь и прилагаемые к нему документы представлены пользователем недр с использованием единого портала, с нанесением на выписку из реестра двухмерного штрихового кода QR-код), содержащего в кодированном виде адрес страницы в сети "Интернет" с размещенными на ней сведениями о принятом решении;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на адрес электронной почты, указанный в заявлении о нормативах потерь;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на бумажном носителе заказным почтовым отправлением с уведомлением о вручении по почтовому адресу, указанному в заявлении о нормативах потерь.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2.3.1.2. После исправления описок, опечаток, ошибок, допущенных при внесении сведений в реестр, министерство направляет заявителю (представителю заявителя) соответствующее уведомление способами, которыми было представлено заявление на оказание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2.3.2. Формирование реестровой записи по результатам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государственной услуги осуществляется путем их внесения в реестр, который формируется и ведется в электронном виде в федеральной государственной информационной системе "Программно-технологический комплекс "Госконтроль".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2.3.3. Перечень способов получения результата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о принятом решении в электронном виде направляется в личный кабинет на Едином портале и (или) по адресу электронной почты, указанному в заявлении, и (или) на бумажном носителе почтовым отправлением по адресу, указанному в заявлении.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2.4. Срок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срок предоставления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части согласования нормативов потерь не может превышать 3 рабочих дней со дня регистрации министерством заявления и документов и (или) информации, необходимых для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части исправления описок, опечаток, ошибок, допущенных при внесении сведений в реестр не может превышать 2 рабочих дней со дня регистрации министерством заявления и документов и (или) информации, необходимых для предоставления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2.5. 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способы ее взимания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Взимание государственной пошлины или иной платы за предоставление Государственной услуги законодательством Российской Федерации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2.6. Максимальный срок ожидания в очереди при подаче</w:t>
      </w:r>
    </w:p>
    <w:p>
      <w:pPr>
        <w:pStyle w:val="2"/>
        <w:jc w:val="center"/>
      </w:pPr>
      <w:r>
        <w:rPr>
          <w:sz w:val="20"/>
        </w:rPr>
        <w:t xml:space="preserve">заявителем запроса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при получении результата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срок ожидания в очереди при подаче заявления и при получении результата предоставления государственной услуги составляет не более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ожидания в очереди при получении результата государственной услуги составляет пять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2.7. Срок регистрации запроса заявителя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Заявление и документы и (или) информация, необходимые для предоставления государственной услуги регистрируются в день их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Датой приема заявления считается дата его регистрации в министерстве.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рассмотрения заявления, поступившего в нерабочее время, начинается на следующий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2.8. Требования к помещениям, в которых предоставляется</w:t>
      </w:r>
    </w:p>
    <w:p>
      <w:pPr>
        <w:pStyle w:val="2"/>
        <w:jc w:val="center"/>
      </w:pPr>
      <w:r>
        <w:rPr>
          <w:sz w:val="20"/>
        </w:rPr>
        <w:t xml:space="preserve">государственная услуга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Требования, которым должны соответствовать помещения, в которых предоставляется Государственная услуга, размещены на официальном сайте Министерства по адресу: </w:t>
      </w:r>
      <w:hyperlink w:history="0" r:id="rId40">
        <w:r>
          <w:rPr>
            <w:sz w:val="20"/>
            <w:color w:val="0000ff"/>
          </w:rPr>
          <w:t xml:space="preserve">https://minforest.saratov.gov.ru/</w:t>
        </w:r>
      </w:hyperlink>
      <w:r>
        <w:rPr>
          <w:sz w:val="20"/>
        </w:rPr>
        <w:t xml:space="preserve"> в сети "Интернет" и на Едином портале государственных и муниципальных услуг по адресу: </w:t>
      </w:r>
      <w:hyperlink w:history="0" r:id="rId41">
        <w:r>
          <w:rPr>
            <w:sz w:val="20"/>
            <w:color w:val="0000ff"/>
          </w:rPr>
          <w:t xml:space="preserve">https://www.gosuslugi.ru/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помещении Министерства для приема документов, необходимых для предоставления Государственной услуги, оборудован информационный стенд с нормативными правовыми актами, регламентирующими порядок предоставления Государственной услуги, а также размещена информация о необходимых документах, сроках предоставления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2.9. Показатели качества и доступности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Перечень показателей качества и доступности Государственной услуги размещен на официальном сайте Министерства по адресу: </w:t>
      </w:r>
      <w:hyperlink w:history="0" r:id="rId42">
        <w:r>
          <w:rPr>
            <w:sz w:val="20"/>
            <w:color w:val="0000ff"/>
          </w:rPr>
          <w:t xml:space="preserve">https://minforest.saratov.gov.ru/</w:t>
        </w:r>
      </w:hyperlink>
      <w:r>
        <w:rPr>
          <w:sz w:val="20"/>
        </w:rPr>
        <w:t xml:space="preserve"> в сети "Интернет" и на Едином портале государственных и муниципальных услуг по адресу: </w:t>
      </w:r>
      <w:hyperlink w:history="0" r:id="rId43">
        <w:r>
          <w:rPr>
            <w:sz w:val="20"/>
            <w:color w:val="0000ff"/>
          </w:rPr>
          <w:t xml:space="preserve">https://www.gosuslugi.ru/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2.10. Иные требования к предоставлению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в том числе учитывающие особенности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 в многофункциональных</w:t>
      </w:r>
    </w:p>
    <w:p>
      <w:pPr>
        <w:pStyle w:val="2"/>
        <w:jc w:val="center"/>
      </w:pPr>
      <w:r>
        <w:rPr>
          <w:sz w:val="20"/>
        </w:rPr>
        <w:t xml:space="preserve">центрах и особенности предоставления государственных</w:t>
      </w:r>
    </w:p>
    <w:p>
      <w:pPr>
        <w:pStyle w:val="2"/>
        <w:jc w:val="center"/>
      </w:pPr>
      <w:r>
        <w:rPr>
          <w:sz w:val="20"/>
        </w:rPr>
        <w:t xml:space="preserve">и муниципальных услуг 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2.10.1. Услуги, которые являются необходимыми и обязательными для предоставления государственной услуги, действующим законодательством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Услуги, которые являются необходимыми и обязательными для предоставления государственной услуги, предусматривающие взимание платы, действующим законодательством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2.10.2. Информационные системы, используемые для предоставления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Единый портал;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Федеральная государственная информационная система "Единый фонд геологической информации о недрах" (ФГИС "ЕФГИ");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Федеральная государственная информационная система "Автоматизированная система лицензирования недропользования" (ФГИС "АСЛН");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Единый государственный реестр юридических лиц (ЕГРЮЛ);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Единый государственный реестр индивидуальных предпринимателей (ЕГРИП);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ФГИС "ЕСИА";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Федеральная государственная информационная система "Программно-технологический комплекс "Госконтроль".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2.10.3. Возможность подачи запроса в многофункциональный центр предоставления государственных и муниципальных услуг (далее - многофункциональный центр) отсутствует.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2.10.4. Возможность выдачи заявителю результата предоставления государственной услуги в многофункциональном центре не предусмотрена.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2.11. 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Исчерпывающий </w:t>
      </w:r>
      <w:hyperlink w:history="0" w:anchor="P301" w:tooltip="4. Исчерпывающий перечень документов, необходимых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документов, необходимых в соответствии с законодательными и иными нормативными правовыми актами для предоставления государственной услуги приведен в приложении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</w:t>
      </w:r>
      <w:hyperlink w:history="0" w:anchor="P537" w:tooltip="5. Формы запросов, необходимых для предоставления">
        <w:r>
          <w:rPr>
            <w:sz w:val="20"/>
            <w:color w:val="0000ff"/>
          </w:rPr>
          <w:t xml:space="preserve">заявлений</w:t>
        </w:r>
      </w:hyperlink>
      <w:r>
        <w:rPr>
          <w:sz w:val="20"/>
        </w:rPr>
        <w:t xml:space="preserve"> о предоставлении государственной услуги приведены в приложении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2.12. 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запроса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документов, необходимых для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и исчерпывающий перечень оснований</w:t>
      </w:r>
    </w:p>
    <w:p>
      <w:pPr>
        <w:pStyle w:val="2"/>
        <w:jc w:val="center"/>
      </w:pPr>
      <w:r>
        <w:rPr>
          <w:sz w:val="20"/>
        </w:rPr>
        <w:t xml:space="preserve">для приостановления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или для отказа 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2.12.1. Основания для отказа в приеме заявления и документов, необходимых для предоставления государственной услуги,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2.12.2. Основания для приостановления предоставления государственной услуги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2.12.3. </w:t>
      </w:r>
      <w:hyperlink w:history="0" w:anchor="P453" w:tooltip="Исчерпывающий перечень оснований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оснований для отказа в предоставлении государственной услуги и документов, необходимых для предоставления государственной услуги приведен в приложении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3.1. Перечень осуществляемых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Предоставление государственной услуги включает в себя следующие административные процедуры: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профилирование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прием и регистрация заявления и документов и (или) информации, необходимых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межведомственное информационное взаимодействие;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принятия решения о предоставлении (об отказе в предоставлении)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предоставление результата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0"/>
        </w:rPr>
        <w:t xml:space="preserve">рассмотрения запроса о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Информирование заявителя об изменении статуса рассмотрения Заявления о предоставлении Государственной услуги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посредством направления уведомлений в личный кабинет заявителя на Едином портале в соответствии с </w:t>
      </w:r>
      <w:hyperlink w:history="0" r:id="rId44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частью 3.1 статьи 21</w:t>
        </w:r>
      </w:hyperlink>
      <w:r>
        <w:rPr>
          <w:sz w:val="20"/>
        </w:rPr>
        <w:t xml:space="preserve"> Федерального закона от 27 июля 2010 года N 210-ФЗ "Об организации предоставления государственных и муниципальных услуг";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посредством почтовой связи;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посредством электронной почты, указанной в заявлении.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УСЛОВНЫХ ОБОЗНАЧЕНИЙ И СОКРАЩЕНИЙ, ИДЕНТИФИКАТОРЫ КАТЕГОРИЙ</w:t>
      </w:r>
    </w:p>
    <w:p>
      <w:pPr>
        <w:pStyle w:val="2"/>
        <w:jc w:val="center"/>
      </w:pPr>
      <w:r>
        <w:rPr>
          <w:sz w:val="20"/>
        </w:rPr>
        <w:t xml:space="preserve">(ПРИЗНАКОВ) ЗАЯВИТЕЛЕЙ, ИСЧЕРПЫВАЮЩИЙ ПЕРЕЧЕНЬ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ИСЧЕРПЫВАЮЩИЙ ПЕРЕЧЕНЬ ОСНОВАНИЙ ДЛЯ ОТКАЗА В ПРИЕМЕ ЗАПРОСА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 И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ОСНОВАНИЙ ДЛЯ ПРИОСТАНОВЛЕНИЯ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ИЛИ ОТКАЗА В ПРЕДОСТАВЛЕНИИ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ФОРМЫ ЗАПРОСА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bookmarkStart w:id="225" w:name="P225"/>
    <w:bookmarkEnd w:id="225"/>
    <w:p>
      <w:pPr>
        <w:pStyle w:val="2"/>
        <w:outlineLvl w:val="2"/>
        <w:jc w:val="center"/>
      </w:pPr>
      <w:r>
        <w:rPr>
          <w:sz w:val="20"/>
        </w:rPr>
        <w:t xml:space="preserve">1. Перечень условных обозначений и сокращений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Условные сокращения: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Административный регламент - административный регламент предоставления государственной услуги "Согласование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утвержденные в составе проектной документации";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министерство - министерство природных ресурсов и экологии Саратовской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государственная услуга - государственная услуга "Согласование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утвержденные в составе проектной документации";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нормативы потерь -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утвержденные в составе проектной документации;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ОРПИ - общераспространенные полезные ископаемые;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Единый портал - Единый портал государственных и муниципальных услуг (функций);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заявитель, представитель заявителя - пользователи недр (юридические лица и индивидуальные предприниматели), у которых в составе проектной документации на разработку месторождений ОРПИ утверждены нормативы потерь, и желающие получить согласование нормативов потерь ОРПИ при добыче, технологически связанных с принятой схемой и технологией разработки месторождения, превышающих по величине нормативы, утвержденные в составе проектной документации, а также их уполномоченные представители;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заявление (заявка) - запрос о предоставлении государственной услуги; заявление о согласовании нормативов потерь, или заявление на исправление описок, опечаток, ошибок, допущенных при внесении сведений в реестр;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Федеральный закон N 63-ФЗ - Федеральный </w:t>
      </w:r>
      <w:hyperlink w:history="0" r:id="rId45" w:tooltip="Федеральный закон от 06.04.2011 N 63-ФЗ (ред. от 31.07.2025) &quot;Об электронной подпис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6 апреля 2011 года N 63-ФЗ "Об электронной подписи";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документы - документы и (или) сведения (информация), прилагаемые к заявлению (заявке), необходимые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Правила N 514 - </w:t>
      </w:r>
      <w:hyperlink w:history="0" r:id="rId46" w:tooltip="Постановление Правительства РФ от 18.04.2025 N 514 &quot;Об утверждении Правил утверждения нормативов потерь полезных ископаемых при добыче, технологически связанных с принятой схемой и технологией разработки месторождения&quot; {КонсультантПлюс}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утверждения нормативов потерь полезных ископаемых при добыче, технологически связанных с принятой схемой и технологией разработки месторождения, утвержденные постановлением Правительства Российской Федерации от 18 апреля 2025 года N 514 "Об утверждении Правил утверждения нормативов потерь полезных ископаемых при добыче, технологически связанных с принятой схемой и технологией разработки месторождения";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м) Закон о недрах - </w:t>
      </w:r>
      <w:hyperlink w:history="0" r:id="rId47" w:tooltip="Закон РФ от 21.02.1992 N 2395-1 (ред. от 08.03.2026) &quot;О недрах&quot; (с изм. и доп., вступ. в силу с 01.07.2026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Российской Федерации от 21 февраля 1992 года N 2395-1 "О недрах";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н) ФГИС "ЕФГИ" - Федеральная государственная информационная система "Единый фонд геологической информации о недрах";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о) ФГИС "АСЛН" - Федеральная государственная информационная система "Автоматизированная система лицензирования недропользования";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п) реестр - реестр решений о согласовании или о мотивированном отказе в согласовании нормативов потерь твердых полезных ископаемых (включая общераспространенные полезные ископаемые) и подземных вод (минеральных, промышленных, термальных), решений об утверждении или о мотивированном отказе в утверждении нормативов потерь углеводородного сырья, который формируется и ведется в электронном виде в ФГИС "ПТК "Госконтроль";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р) ФГИС "ПТК "Госконтроль" - федеральная государственная информационная система "Программно-технологический комплекс "Госконтроль";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с) ФГИС "ЕСИА"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Условные обозначения: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[Все] - документы предоставляются всеми заявителями, обратившимися за получением;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П(з) - представитель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Единый портал - документы подаются посредством Единого портала;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УОВ - уполномоченный орган власти - министерство природных ресурсов и экологии Саратовской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ПС - документы подаются посредством почтовой связи;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ЭП - документы подаются посредством электронной почты;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О - представляется оригинал документа;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О(э) - представляется оригинал документа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К - представляется копия документа;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К(э) - представляется копия документа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Д(1) - документы представляются в одном экземпляре.</w:t>
      </w:r>
    </w:p>
    <w:p>
      <w:pPr>
        <w:pStyle w:val="0"/>
        <w:jc w:val="both"/>
      </w:pPr>
      <w:r>
        <w:rPr>
          <w:sz w:val="20"/>
        </w:rPr>
      </w:r>
    </w:p>
    <w:bookmarkStart w:id="258" w:name="P258"/>
    <w:bookmarkEnd w:id="258"/>
    <w:p>
      <w:pPr>
        <w:pStyle w:val="2"/>
        <w:outlineLvl w:val="2"/>
        <w:jc w:val="center"/>
      </w:pPr>
      <w:r>
        <w:rPr>
          <w:sz w:val="20"/>
        </w:rPr>
        <w:t xml:space="preserve">2. Профилирование заявителя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95"/>
        <w:gridCol w:w="4819"/>
      </w:tblGrid>
      <w:tr>
        <w:tc>
          <w:tcPr>
            <w:tcW w:w="41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Вопросы анкетирования заявителя</w:t>
            </w:r>
          </w:p>
        </w:tc>
        <w:tc>
          <w:tcPr>
            <w:tcW w:w="48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Варианты ответов</w:t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заявителя?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1. Индивидуальный предприниматель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2. Юридическое лицо</w:t>
            </w:r>
          </w:p>
        </w:tc>
      </w:tr>
      <w:tr>
        <w:tc>
          <w:tcPr>
            <w:tcW w:w="4195" w:type="dxa"/>
          </w:tcPr>
          <w:p>
            <w:pPr>
              <w:pStyle w:val="0"/>
            </w:pPr>
            <w:r>
              <w:rPr>
                <w:sz w:val="20"/>
              </w:rPr>
              <w:t xml:space="preserve">Каким образом обратился заявитель?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1. Обратился лично</w:t>
            </w:r>
          </w:p>
          <w:p>
            <w:pPr>
              <w:pStyle w:val="0"/>
            </w:pPr>
            <w:r>
              <w:rPr>
                <w:sz w:val="20"/>
              </w:rPr>
              <w:t xml:space="preserve">2. Обратился через представителя заявителя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 Идентификаторы категорий (признаков) заявителей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6690"/>
        <w:gridCol w:w="1709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69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отдельных признаков заявителей</w:t>
            </w:r>
          </w:p>
        </w:tc>
        <w:tc>
          <w:tcPr>
            <w:tcW w:w="1709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</w:t>
            </w:r>
          </w:p>
        </w:tc>
      </w:tr>
      <w:tr>
        <w:tc>
          <w:tcPr>
            <w:gridSpan w:val="3"/>
            <w:tcW w:w="8970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Результат Услуги, за которым обращается заявитель "Согласование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утвержденные в составе проектной документации"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90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предприниматель, желающий получить согласование нормативов потерь, обратившийся самостоятельно</w:t>
            </w:r>
          </w:p>
        </w:tc>
        <w:tc>
          <w:tcPr>
            <w:tcW w:w="1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690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предприниматель, желающий получить согласование нормативов потерь, обратившийся через представителя по доверенности</w:t>
            </w:r>
          </w:p>
        </w:tc>
        <w:tc>
          <w:tcPr>
            <w:tcW w:w="1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690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лицо, желающее получить согласование нормативов потерь, обратившиеся самостоятельно, обратившееся от имени лица, имеющего право действовать без доверенности</w:t>
            </w:r>
          </w:p>
        </w:tc>
        <w:tc>
          <w:tcPr>
            <w:tcW w:w="1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690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лицо, желающее получить согласование нормативов потерь, обратившееся от имени лица, действующего на основании доверенности</w:t>
            </w:r>
          </w:p>
        </w:tc>
        <w:tc>
          <w:tcPr>
            <w:tcW w:w="1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</w:t>
            </w:r>
          </w:p>
        </w:tc>
      </w:tr>
      <w:tr>
        <w:tc>
          <w:tcPr>
            <w:gridSpan w:val="3"/>
            <w:tcW w:w="8970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Результат Услуги, за которым обращается заявитель "Исправление описок, опечаток, ошибок, допущенных при внесении сведений в реестр"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90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предприниматель, желающий исправить описки, опечатки, ошибки, допущенные при внесении сведений в реестр, обратившийся самостоятельно</w:t>
            </w:r>
          </w:p>
        </w:tc>
        <w:tc>
          <w:tcPr>
            <w:tcW w:w="1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690" w:type="dxa"/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предприниматель, желающий исправить описки, опечатки, ошибки, допущенные при внесении сведений в реестр, обратившийся через представителя по доверенности</w:t>
            </w:r>
          </w:p>
        </w:tc>
        <w:tc>
          <w:tcPr>
            <w:tcW w:w="1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690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лицо, желающее исправить описки, опечатки, ошибки, допущенные при внесении сведений в реестр, обратившиеся самостоятельно, обратившееся от имени лица, имеющего право действовать без доверенности</w:t>
            </w:r>
          </w:p>
        </w:tc>
        <w:tc>
          <w:tcPr>
            <w:tcW w:w="1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Ж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690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Юридическое лицо, желающее исправить описки, опечатки, ошибки, допущенные при внесении сведений в реестр, обратившееся от имени лица, действующего на основании доверенности</w:t>
            </w:r>
          </w:p>
        </w:tc>
        <w:tc>
          <w:tcPr>
            <w:tcW w:w="1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301" w:name="P301"/>
    <w:bookmarkEnd w:id="301"/>
    <w:p>
      <w:pPr>
        <w:pStyle w:val="2"/>
        <w:outlineLvl w:val="2"/>
        <w:jc w:val="center"/>
      </w:pPr>
      <w:r>
        <w:rPr>
          <w:sz w:val="20"/>
        </w:rPr>
        <w:t xml:space="preserve">4. 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1417"/>
        <w:gridCol w:w="2438"/>
        <w:gridCol w:w="3005"/>
        <w:gridCol w:w="1587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Идентификаторы категорий (признаков) заявителей</w:t>
            </w:r>
          </w:p>
        </w:tc>
        <w:tc>
          <w:tcPr>
            <w:tcW w:w="243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Перечень необходимых для предоставления государственной услуги документов</w:t>
            </w:r>
          </w:p>
        </w:tc>
        <w:tc>
          <w:tcPr>
            <w:tcW w:w="300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Способы подачи документов, требования к предоставлению документов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Иные требования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в части согласования нормативов потерь, которые заявитель должен представить самостоятельно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Заявление о нормативах потерь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А, Б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согласие на обработку персональных данных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 заявителя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К(э)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К - ПС;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К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Б, В,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 представителя заявителя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К(э)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К - ПС;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К, П(з)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подтверждающий полномочия лица на осуществление действий от имени пользователя недр, за исключением случаев подписания заявления о нормативах потерь индивидуальным предпринимателем (если заявителем является индивидуальный предприниматель) либо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(если заявителем является юридическое лицо). Если доверенность подписана лицом, не являющимся индивидуальным предпринимателем либо не указанным в едином государственном реестре юридических лиц в качестве лица, имеющего право без доверенности действовать от имени юридического лица, требуется представление документов, подтверждающих полномочия такого лица на выдачу доверенности. Документ не представляется в случае подачи заявления о нормативах потерь с использованием Единого портала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К(э)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К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Д(1), К,</w:t>
            </w:r>
          </w:p>
          <w:p>
            <w:pPr>
              <w:pStyle w:val="0"/>
            </w:pPr>
            <w:r>
              <w:rPr>
                <w:sz w:val="20"/>
              </w:rPr>
              <w:t xml:space="preserve">К, П(з)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пояснительная записка с обоснованием нормативов потерь, включая расчет нормативов потерь по каждой выемочной единице (скважине), вовлекаемой в отработку в планируемом периоде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сводная таблица потерь ОРПИ (установленные потери в соответствии с проектной документацией - фактически достигнутые) за текущий год и в планируемый период по выемочным единицам (скважинам)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графические материалы планов развития горных работ с выделением участков нормируемых потерь, представляемые в отношении ОРПИ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в части согласования нормативов потерь,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А, Б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выписка из единого государственного реестра индивидуальных предпринимателей (для индивидуального предпринимателя)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О,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В,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выписка из единого государственного реестра юридических лиц (для юридического лица)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О,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государственная отчетность пользователя недр, осуществляющего разведку и добычу полезных ископаемых на соответствующем участке недр, за отчетный период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К(э)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К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К,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утвержденные нормативы потерь за предыдущий период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К(э)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К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К,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документы, подтверждающие согласование проектной документации, с указанием утвержденных в составе проектной документации нормативов потерь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К(э)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К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К,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подтверждающий полномочия лица на осуществление действий от имени пользователя недр, за исключением случаев подписания заявления о нормативах потерь индивидуальным предпринимателем (если заявителем является индивидуальный предприниматель) либо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(если заявителем является юридическое лицо) (в случае подачи заявления о нормативах потерь посредством Единого портала)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О, Д(1)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в части исправления описок, опечаток, ошибок, допущенных при внесении сведений в реестр, которые заявитель должен представить самостоятельно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Заявление об исправлении описок, опечаток, ошибок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А, Б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согласие на обработку персональных данных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 заявителя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К(э)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К - ПС;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К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Б, В,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 представителя заявителя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К(э)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К - ПС;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К, П(з)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подтверждающий полномочия лица на осуществление действий от имени пользователя недр, за исключением случаев подписания заявления о нормативах потерь индивидуальным предпринимателем (если заявителем является индивидуальный предприниматель) либо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(если заявителем является юридическое лицо). Если доверенность подписана лицом, не являющимся индивидуальным предпринимателем либо не указанным в едином государственном реестре юридических лиц в качестве лица, имеющего право без доверенности действовать от имени юридического лица, требуется представление документов, подтверждающих полномочия такого лица на выдачу доверенности. Документ не представляется в случае подачи заявления о нормативах потерь с использованием Единого портала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К(э)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К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Д(1),</w:t>
            </w:r>
          </w:p>
          <w:p>
            <w:pPr>
              <w:pStyle w:val="0"/>
            </w:pPr>
            <w:r>
              <w:rPr>
                <w:sz w:val="20"/>
              </w:rPr>
              <w:t xml:space="preserve">К,</w:t>
            </w:r>
          </w:p>
          <w:p>
            <w:pPr>
              <w:pStyle w:val="0"/>
            </w:pPr>
            <w:r>
              <w:rPr>
                <w:sz w:val="20"/>
              </w:rPr>
              <w:t xml:space="preserve">К, П(з)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А -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Документы (сведения), подтверждающие наличие описок, опечаток, ошибок, допущенных при внесении сведений в реестр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в части исправления описок, опечаток, ошибок, допущенных при внесении сведений в реестр,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А, Б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выписка из единого государственного реестра индивидуальных предпринимателей (для индивидуального предпринимателя)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О, Д(1)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  <w:t xml:space="preserve">В, Г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выписка из единого государственного реестра юридических лиц (для юридического лица)</w:t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  <w:t xml:space="preserve">О(э) - Единый портал, ЭП;</w:t>
            </w:r>
          </w:p>
          <w:p>
            <w:pPr>
              <w:pStyle w:val="0"/>
            </w:pPr>
            <w:r>
              <w:rPr>
                <w:sz w:val="20"/>
              </w:rPr>
              <w:t xml:space="preserve">О - ПС, УОВ</w:t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  <w:t xml:space="preserve">[Все], О, Д(1)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453" w:name="P453"/>
    <w:bookmarkEnd w:id="453"/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</w:t>
      </w:r>
    </w:p>
    <w:p>
      <w:pPr>
        <w:pStyle w:val="2"/>
        <w:jc w:val="center"/>
      </w:pPr>
      <w:r>
        <w:rPr>
          <w:sz w:val="20"/>
        </w:rPr>
        <w:t xml:space="preserve">для отказа в приеме запроса о предоставлении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и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исчерпывающий перечень оснований</w:t>
      </w:r>
    </w:p>
    <w:p>
      <w:pPr>
        <w:pStyle w:val="2"/>
        <w:jc w:val="center"/>
      </w:pPr>
      <w:r>
        <w:rPr>
          <w:sz w:val="20"/>
        </w:rPr>
        <w:t xml:space="preserve">для приостановления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или для отказа 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6633"/>
        <w:gridCol w:w="1814"/>
      </w:tblGrid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Перечень оснований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категорий (признаков) заявителей</w:t>
            </w:r>
          </w:p>
        </w:tc>
      </w:tr>
      <w:tr>
        <w:tc>
          <w:tcPr>
            <w:gridSpan w:val="3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оснований для отказа в приеме заявления и документов, необходимых для предоставления государственной услуги в части согласование нормативов потерь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При подаче заявления в электронном виде: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нарушение требований </w:t>
            </w:r>
            <w:hyperlink w:history="0" r:id="rId48" w:tooltip="Федеральный закон от 06.04.2011 N 63-ФЗ (ред. от 31.07.2025) &quot;Об электронной подписи&quot; {КонсультантПлюс}">
              <w:r>
                <w:rPr>
                  <w:sz w:val="20"/>
                  <w:color w:val="0000ff"/>
                </w:rPr>
                <w:t xml:space="preserve">статьи 11</w:t>
              </w:r>
            </w:hyperlink>
            <w:r>
              <w:rPr>
                <w:sz w:val="20"/>
              </w:rPr>
              <w:t xml:space="preserve"> Федерального закона N 63-ФЗ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представленные заявление и прилагаемые к нему документы не поддаются прочтению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подача заявления и прилагаемых к нему документов в отношении участков недр не содержащих ОРПИ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некомплектность представленных документов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При подаче заявления на бумажном носителе: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представление при личном приеме заявления и прилагаемых к нему документов лицом без предъявления документа, удостоверяющего его личность, и документа, подтверждающего полномочия лица на осуществление действий от имени заявителя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представленные заявление и прилагаемые к нему документы не поддаются прочтению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подача заявления и прилагаемых к нему документов в отношении участков недр не содержащих ОРПИ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некомплектность представленных документов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gridSpan w:val="3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оснований для отказа в приеме заявления и документов, необходимых для предоставления государственной услуги в части исправления описок, опечаток, ошибок, допущенных при внесении сведений в реестр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При подаче заявления в электронном виде: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нарушение требований </w:t>
            </w:r>
            <w:hyperlink w:history="0" r:id="rId49" w:tooltip="Федеральный закон от 06.04.2011 N 63-ФЗ (ред. от 31.07.2025) &quot;Об электронной подписи&quot; {КонсультантПлюс}">
              <w:r>
                <w:rPr>
                  <w:sz w:val="20"/>
                  <w:color w:val="0000ff"/>
                </w:rPr>
                <w:t xml:space="preserve">статьи 11</w:t>
              </w:r>
            </w:hyperlink>
            <w:r>
              <w:rPr>
                <w:sz w:val="20"/>
              </w:rPr>
              <w:t xml:space="preserve"> Федерального закона N 63-ФЗ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представленные заявление и прилагаемые к нему документы не поддаются прочтению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подача заявления и прилагаемых к нему документов в отношении участков недр не содержащих ОРПИ, или в отсутствие факта внесения сведений о нормативах потерь в реестр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некомплектность представленных документов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При подаче заявления на бумажном носителе: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представление при личном приеме заявления и прилагаемых к нему документов лицом без предъявления документа, удостоверяющего его личность, и документа, подтверждающего полномочия лица на осуществление действий от имени заявителя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представленные заявление и прилагаемые к нему документы не поддаются прочтению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подача заявления и прилагаемых к нему документов в отношении участков недр, не содержащих ОРПИ, или в отсутствие факта внесения сведений о нормативах потерь в реестр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некомплектность представленных документов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</w:t>
            </w:r>
          </w:p>
        </w:tc>
      </w:tr>
      <w:tr>
        <w:tc>
          <w:tcPr>
            <w:gridSpan w:val="3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оснований для отказа в предоставлении государственной услуги в части согласование нормативов потерь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представление заявления о нормативах потерь и прилагаемых к нему документов и сведений с нарушением требований, предусмотренных </w:t>
            </w:r>
            <w:hyperlink w:history="0" r:id="rId50" w:tooltip="Постановление Правительства РФ от 18.04.2025 N 514 &quot;Об утверждении Правил утверждения нормативов потерь полезных ископаемых при добыче, технологически связанных с принятой схемой и технологией разработки месторождения&quot; {КонсультантПлюс}">
              <w:r>
                <w:rPr>
                  <w:sz w:val="20"/>
                  <w:color w:val="0000ff"/>
                </w:rPr>
                <w:t xml:space="preserve">пунктами 12</w:t>
              </w:r>
            </w:hyperlink>
            <w:r>
              <w:rPr>
                <w:sz w:val="20"/>
              </w:rPr>
              <w:t xml:space="preserve">, </w:t>
            </w:r>
            <w:hyperlink w:history="0" r:id="rId51" w:tooltip="Постановление Правительства РФ от 18.04.2025 N 514 &quot;Об утверждении Правил утверждения нормативов потерь полезных ископаемых при добыче, технологически связанных с принятой схемой и технологией разработки месторождения&quot; {КонсультантПлюс}">
              <w:r>
                <w:rPr>
                  <w:sz w:val="20"/>
                  <w:color w:val="0000ff"/>
                </w:rPr>
                <w:t xml:space="preserve">13</w:t>
              </w:r>
            </w:hyperlink>
            <w:r>
              <w:rPr>
                <w:sz w:val="20"/>
              </w:rPr>
              <w:t xml:space="preserve"> и </w:t>
            </w:r>
            <w:hyperlink w:history="0" r:id="rId52" w:tooltip="Постановление Правительства РФ от 18.04.2025 N 514 &quot;Об утверждении Правил утверждения нормативов потерь полезных ископаемых при добыче, технологически связанных с принятой схемой и технологией разработки месторождения&quot; {КонсультантПлюс}">
              <w:r>
                <w:rPr>
                  <w:sz w:val="20"/>
                  <w:color w:val="0000ff"/>
                </w:rPr>
                <w:t xml:space="preserve">16</w:t>
              </w:r>
            </w:hyperlink>
            <w:r>
              <w:rPr>
                <w:sz w:val="20"/>
              </w:rPr>
              <w:t xml:space="preserve"> - </w:t>
            </w:r>
            <w:hyperlink w:history="0" r:id="rId53" w:tooltip="Постановление Правительства РФ от 18.04.2025 N 514 &quot;Об утверждении Правил утверждения нормативов потерь полезных ископаемых при добыче, технологически связанных с принятой схемой и технологией разработки месторождения&quot; {КонсультантПлюс}">
              <w:r>
                <w:rPr>
                  <w:sz w:val="20"/>
                  <w:color w:val="0000ff"/>
                </w:rPr>
                <w:t xml:space="preserve">18</w:t>
              </w:r>
            </w:hyperlink>
            <w:r>
              <w:rPr>
                <w:sz w:val="20"/>
              </w:rPr>
              <w:t xml:space="preserve"> Правил N 514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неверно произведенные расчеты нормативов потерь общераспространенных полезных ископаемых, приведенные в пояснительной записке, указанной в </w:t>
            </w:r>
            <w:hyperlink w:history="0" r:id="rId54" w:tooltip="Постановление Правительства РФ от 18.04.2025 N 514 &quot;Об утверждении Правил утверждения нормативов потерь полезных ископаемых при добыче, технологически связанных с принятой схемой и технологией разработки месторождения&quot; {КонсультантПлюс}">
              <w:r>
                <w:rPr>
                  <w:sz w:val="20"/>
                  <w:color w:val="0000ff"/>
                </w:rPr>
                <w:t xml:space="preserve">подпункте "б" пункта 13</w:t>
              </w:r>
            </w:hyperlink>
            <w:r>
              <w:rPr>
                <w:sz w:val="20"/>
              </w:rPr>
              <w:t xml:space="preserve"> Правил N 514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</w:t>
            </w:r>
          </w:p>
        </w:tc>
      </w:tr>
      <w:tr>
        <w:tc>
          <w:tcPr>
            <w:gridSpan w:val="3"/>
            <w:tcW w:w="9018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оснований для отказа в предоставлении государственной услуги в части исправления описок, опечаток, ошибок, допущенных при внесении сведений в реестр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отсутствие описок, опечаток, ошибок, допущенных при внесении сведений в реестр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 - З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537" w:name="P537"/>
    <w:bookmarkEnd w:id="537"/>
    <w:p>
      <w:pPr>
        <w:pStyle w:val="2"/>
        <w:outlineLvl w:val="2"/>
        <w:jc w:val="center"/>
      </w:pPr>
      <w:r>
        <w:rPr>
          <w:sz w:val="20"/>
        </w:rPr>
        <w:t xml:space="preserve">5. Формы запросов,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Форма 1.1</w:t>
      </w:r>
    </w:p>
    <w:p>
      <w:pPr>
        <w:pStyle w:val="0"/>
        <w:jc w:val="center"/>
      </w:pPr>
      <w:r>
        <w:rPr>
          <w:sz w:val="20"/>
        </w:rPr>
        <w:t xml:space="preserve">(для юридического лица)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Министру природных ресурсов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и экологии Саратовской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(фамилия, инициалы)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о согласовании нормативов потерь общераспространенных полезных ископаемых</w:t>
      </w:r>
    </w:p>
    <w:p>
      <w:pPr>
        <w:pStyle w:val="1"/>
        <w:jc w:val="both"/>
      </w:pPr>
      <w:r>
        <w:rPr>
          <w:sz w:val="20"/>
        </w:rPr>
        <w:t xml:space="preserve">   при добыче, технологически связанных с принятой схемой и технологией</w:t>
      </w:r>
    </w:p>
    <w:p>
      <w:pPr>
        <w:pStyle w:val="1"/>
        <w:jc w:val="both"/>
      </w:pPr>
      <w:r>
        <w:rPr>
          <w:sz w:val="20"/>
        </w:rPr>
        <w:t xml:space="preserve">       разработки месторождения, превышающих по величине нормативы,</w:t>
      </w:r>
    </w:p>
    <w:p>
      <w:pPr>
        <w:pStyle w:val="1"/>
        <w:jc w:val="both"/>
      </w:pPr>
      <w:r>
        <w:rPr>
          <w:sz w:val="20"/>
        </w:rPr>
        <w:t xml:space="preserve">               утвержденные в составе проектной документации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Заявитель,  юридическое лицо, желающее получить согласование нормативов</w:t>
      </w:r>
    </w:p>
    <w:p>
      <w:pPr>
        <w:pStyle w:val="1"/>
        <w:jc w:val="both"/>
      </w:pPr>
      <w:r>
        <w:rPr>
          <w:sz w:val="20"/>
        </w:rPr>
        <w:t xml:space="preserve">потерь  общераспространенных полезных ископаемых при добыче, технологически</w:t>
      </w:r>
    </w:p>
    <w:p>
      <w:pPr>
        <w:pStyle w:val="1"/>
        <w:jc w:val="both"/>
      </w:pPr>
      <w:r>
        <w:rPr>
          <w:sz w:val="20"/>
        </w:rPr>
        <w:t xml:space="preserve">связанных   с  принятой  схемой  и  технологией  разработки  месторождения,</w:t>
      </w:r>
    </w:p>
    <w:p>
      <w:pPr>
        <w:pStyle w:val="1"/>
        <w:jc w:val="both"/>
      </w:pPr>
      <w:r>
        <w:rPr>
          <w:sz w:val="20"/>
        </w:rPr>
        <w:t xml:space="preserve">превышающих   по  величине  нормативы,  утвержденные  в  составе  проектной</w:t>
      </w:r>
    </w:p>
    <w:p>
      <w:pPr>
        <w:pStyle w:val="1"/>
        <w:jc w:val="both"/>
      </w:pPr>
      <w:r>
        <w:rPr>
          <w:sz w:val="20"/>
        </w:rPr>
        <w:t xml:space="preserve">документации: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(полное наименование юридического лица, его организационно-правовая форма)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(адрес юридического лица, указанный в едином государственном реестре</w:t>
      </w:r>
    </w:p>
    <w:p>
      <w:pPr>
        <w:pStyle w:val="1"/>
        <w:jc w:val="both"/>
      </w:pPr>
      <w:r>
        <w:rPr>
          <w:sz w:val="20"/>
        </w:rPr>
        <w:t xml:space="preserve">                             юридических лиц)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(телефон)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(адрес электронной почты (при наличии)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(основной государственный регистрационный номер)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(идентификационный номер налогоплательщика)</w:t>
      </w:r>
    </w:p>
    <w:p>
      <w:pPr>
        <w:pStyle w:val="1"/>
        <w:jc w:val="both"/>
      </w:pPr>
      <w:r>
        <w:rPr>
          <w:sz w:val="20"/>
        </w:rPr>
        <w:t xml:space="preserve">являясь владельцем лицензии на пользование недрами СРТ 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(указать государственный регистрационный номер лицензии на пользование</w:t>
      </w:r>
    </w:p>
    <w:p>
      <w:pPr>
        <w:pStyle w:val="1"/>
        <w:jc w:val="both"/>
      </w:pPr>
      <w:r>
        <w:rPr>
          <w:sz w:val="20"/>
        </w:rPr>
        <w:t xml:space="preserve">               недрами, дату ее государственной регистрации)</w:t>
      </w:r>
    </w:p>
    <w:p>
      <w:pPr>
        <w:pStyle w:val="1"/>
        <w:jc w:val="both"/>
      </w:pPr>
      <w:r>
        <w:rPr>
          <w:sz w:val="20"/>
        </w:rPr>
        <w:t xml:space="preserve">с целевым назначением 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(указать целевое назначение пользования недрами)</w:t>
      </w:r>
    </w:p>
    <w:p>
      <w:pPr>
        <w:pStyle w:val="1"/>
        <w:jc w:val="both"/>
      </w:pPr>
      <w:r>
        <w:rPr>
          <w:sz w:val="20"/>
        </w:rPr>
        <w:t xml:space="preserve">на участке недр 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(указать наименование участка недр)</w:t>
      </w:r>
    </w:p>
    <w:p>
      <w:pPr>
        <w:pStyle w:val="1"/>
        <w:jc w:val="both"/>
      </w:pPr>
      <w:r>
        <w:rPr>
          <w:sz w:val="20"/>
        </w:rPr>
        <w:t xml:space="preserve">осуществляет добычу общераспространенных полезных ископаемых 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(указать вид ОРПИ)</w:t>
      </w:r>
    </w:p>
    <w:p>
      <w:pPr>
        <w:pStyle w:val="1"/>
        <w:jc w:val="both"/>
      </w:pPr>
      <w:r>
        <w:rPr>
          <w:sz w:val="20"/>
        </w:rPr>
        <w:t xml:space="preserve">в   соответствии  с  Техническим  проектом  разработки  месторождения  ОРПИ</w:t>
      </w:r>
    </w:p>
    <w:p>
      <w:pPr>
        <w:pStyle w:val="1"/>
        <w:jc w:val="both"/>
      </w:pPr>
      <w:r>
        <w:rPr>
          <w:sz w:val="20"/>
        </w:rPr>
        <w:t xml:space="preserve">согласованным 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(реквизиты приказа о согласовании проектной документации)</w:t>
      </w:r>
    </w:p>
    <w:p>
      <w:pPr>
        <w:pStyle w:val="1"/>
        <w:jc w:val="both"/>
      </w:pPr>
      <w:r>
        <w:rPr>
          <w:sz w:val="20"/>
        </w:rPr>
        <w:t xml:space="preserve">сведения о первичной геологической информации о недрах и интерпретированной</w:t>
      </w:r>
    </w:p>
    <w:p>
      <w:pPr>
        <w:pStyle w:val="1"/>
        <w:jc w:val="both"/>
      </w:pPr>
      <w:r>
        <w:rPr>
          <w:sz w:val="20"/>
        </w:rPr>
        <w:t xml:space="preserve">геологической информации о недрах приведены в ФГИС "ЕФГИ": 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(указать реестровые номера государственной отчетности в реестре</w:t>
      </w:r>
    </w:p>
    <w:p>
      <w:pPr>
        <w:pStyle w:val="1"/>
        <w:jc w:val="both"/>
      </w:pPr>
      <w:r>
        <w:rPr>
          <w:sz w:val="20"/>
        </w:rPr>
        <w:t xml:space="preserve">     первичной геологической информации о недрах и интерпретированной</w:t>
      </w:r>
    </w:p>
    <w:p>
      <w:pPr>
        <w:pStyle w:val="1"/>
        <w:jc w:val="both"/>
      </w:pPr>
      <w:r>
        <w:rPr>
          <w:sz w:val="20"/>
        </w:rPr>
        <w:t xml:space="preserve">              геологической информации о недрах ФГИС "ЕФГИ")</w:t>
      </w:r>
    </w:p>
    <w:p>
      <w:pPr>
        <w:pStyle w:val="1"/>
        <w:jc w:val="both"/>
      </w:pPr>
      <w:r>
        <w:rPr>
          <w:sz w:val="20"/>
        </w:rPr>
        <w:t xml:space="preserve">планирует осуществлять добычу ОРПИ в ____ году в объеме 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(указать объем и его единицу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измерения в тыс. куб. метров/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тыс. тонн)</w:t>
      </w:r>
    </w:p>
    <w:p>
      <w:pPr>
        <w:pStyle w:val="1"/>
        <w:jc w:val="both"/>
      </w:pPr>
      <w:r>
        <w:rPr>
          <w:sz w:val="20"/>
        </w:rPr>
        <w:t xml:space="preserve">при этом потери ОРПИ составят 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(указать объем и его единицу измерения)</w:t>
      </w:r>
    </w:p>
    <w:p>
      <w:pPr>
        <w:pStyle w:val="1"/>
        <w:jc w:val="both"/>
      </w:pPr>
      <w:r>
        <w:rPr>
          <w:sz w:val="20"/>
        </w:rPr>
        <w:t xml:space="preserve">обоснования приведены в приложениях к заявлению.</w:t>
      </w:r>
    </w:p>
    <w:p>
      <w:pPr>
        <w:pStyle w:val="1"/>
        <w:jc w:val="both"/>
      </w:pPr>
      <w:r>
        <w:rPr>
          <w:sz w:val="20"/>
        </w:rPr>
        <w:t xml:space="preserve">    Учитывая    изложенное,    просит    согласовать    нормативы    потерь</w:t>
      </w:r>
    </w:p>
    <w:p>
      <w:pPr>
        <w:pStyle w:val="1"/>
        <w:jc w:val="both"/>
      </w:pPr>
      <w:r>
        <w:rPr>
          <w:sz w:val="20"/>
        </w:rPr>
        <w:t xml:space="preserve">общераспространенных   полезных   ископаемых   при  добыче,  технологически</w:t>
      </w:r>
    </w:p>
    <w:p>
      <w:pPr>
        <w:pStyle w:val="1"/>
        <w:jc w:val="both"/>
      </w:pPr>
      <w:r>
        <w:rPr>
          <w:sz w:val="20"/>
        </w:rPr>
        <w:t xml:space="preserve">связанных   с  принятой  схемой  и  технологией  разработки  месторождения,</w:t>
      </w:r>
    </w:p>
    <w:p>
      <w:pPr>
        <w:pStyle w:val="1"/>
        <w:jc w:val="both"/>
      </w:pPr>
      <w:r>
        <w:rPr>
          <w:sz w:val="20"/>
        </w:rPr>
        <w:t xml:space="preserve">превышающих   по  величине  нормативы,  утвержденные  в  составе  проектной</w:t>
      </w:r>
    </w:p>
    <w:p>
      <w:pPr>
        <w:pStyle w:val="1"/>
        <w:jc w:val="both"/>
      </w:pPr>
      <w:r>
        <w:rPr>
          <w:sz w:val="20"/>
        </w:rPr>
        <w:t xml:space="preserve">документации, на ___________ год, в размере _____________%.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Опись прилагаемых документов и сведений:</w:t>
      </w:r>
    </w:p>
    <w:p>
      <w:pPr>
        <w:pStyle w:val="1"/>
        <w:jc w:val="both"/>
      </w:pPr>
      <w:r>
        <w:rPr>
          <w:sz w:val="20"/>
        </w:rPr>
        <w:t xml:space="preserve">    1.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2.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3.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4.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5.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6.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7.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8.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9.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10. 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11. 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12. 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n. электронный носитель __________ (оптический диск CD/диск DVD/внешний</w:t>
      </w:r>
    </w:p>
    <w:p>
      <w:pPr>
        <w:pStyle w:val="1"/>
        <w:jc w:val="both"/>
      </w:pPr>
      <w:r>
        <w:rPr>
          <w:sz w:val="20"/>
        </w:rPr>
        <w:t xml:space="preserve">USB-накопитель/SSD-накопитель).</w:t>
      </w:r>
    </w:p>
    <w:p>
      <w:pPr>
        <w:pStyle w:val="1"/>
        <w:jc w:val="both"/>
      </w:pPr>
      <w:r>
        <w:rPr>
          <w:sz w:val="20"/>
        </w:rPr>
        <w:t xml:space="preserve">    Способ получения результата оказания государственной услуги: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при личном  обращении  в министерство природных ресурсов и экологии</w:t>
      </w:r>
    </w:p>
    <w:p>
      <w:pPr>
        <w:pStyle w:val="1"/>
        <w:jc w:val="both"/>
      </w:pPr>
      <w:r>
        <w:rPr>
          <w:sz w:val="20"/>
        </w:rPr>
        <w:t xml:space="preserve">Саратовской области: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почтовым отправлением по адресу: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в форме электронного документа по адресу электронной почты: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в форме электронного документа через Единый портал  государственных</w:t>
      </w:r>
    </w:p>
    <w:p>
      <w:pPr>
        <w:pStyle w:val="1"/>
        <w:jc w:val="both"/>
      </w:pPr>
      <w:r>
        <w:rPr>
          <w:sz w:val="20"/>
        </w:rPr>
        <w:t xml:space="preserve">и   муниципальных   услуг   при   подаче   заявления  через  Единый  портал</w:t>
      </w:r>
    </w:p>
    <w:p>
      <w:pPr>
        <w:pStyle w:val="1"/>
        <w:jc w:val="both"/>
      </w:pPr>
      <w:r>
        <w:rPr>
          <w:sz w:val="20"/>
        </w:rPr>
        <w:t xml:space="preserve">государственных и муниципальных услуг: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_________________________________________ _________ ___________________</w:t>
      </w:r>
    </w:p>
    <w:p>
      <w:pPr>
        <w:pStyle w:val="1"/>
        <w:jc w:val="both"/>
      </w:pPr>
      <w:r>
        <w:rPr>
          <w:sz w:val="20"/>
        </w:rPr>
        <w:t xml:space="preserve">    (заявитель, уполномоченный представитель) (подпись) (инициалы,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М.П. (при наличии)</w:t>
      </w:r>
    </w:p>
    <w:p>
      <w:pPr>
        <w:pStyle w:val="1"/>
        <w:jc w:val="both"/>
      </w:pPr>
      <w:r>
        <w:rPr>
          <w:sz w:val="20"/>
        </w:rPr>
        <w:t xml:space="preserve">    "___" _________ 20__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Форма 1.2</w:t>
      </w:r>
    </w:p>
    <w:p>
      <w:pPr>
        <w:pStyle w:val="0"/>
        <w:jc w:val="center"/>
      </w:pPr>
      <w:r>
        <w:rPr>
          <w:sz w:val="20"/>
        </w:rPr>
        <w:t xml:space="preserve">(для индивидуального предпринимателя)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Министру природных ресурсов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и экологии Саратовской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(фамилия, инициалы)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о согласовании нормативов потерь общераспространенных полезных ископаемых</w:t>
      </w:r>
    </w:p>
    <w:p>
      <w:pPr>
        <w:pStyle w:val="1"/>
        <w:jc w:val="both"/>
      </w:pPr>
      <w:r>
        <w:rPr>
          <w:sz w:val="20"/>
        </w:rPr>
        <w:t xml:space="preserve">   при добыче, технологически связанных с принятой схемой и технологией</w:t>
      </w:r>
    </w:p>
    <w:p>
      <w:pPr>
        <w:pStyle w:val="1"/>
        <w:jc w:val="both"/>
      </w:pPr>
      <w:r>
        <w:rPr>
          <w:sz w:val="20"/>
        </w:rPr>
        <w:t xml:space="preserve">       разработки месторождения, превышающих по величине нормативы,</w:t>
      </w:r>
    </w:p>
    <w:p>
      <w:pPr>
        <w:pStyle w:val="1"/>
        <w:jc w:val="both"/>
      </w:pPr>
      <w:r>
        <w:rPr>
          <w:sz w:val="20"/>
        </w:rPr>
        <w:t xml:space="preserve">               утвержденные в составе проектной документации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Заявитель,    индивидуальный    предприниматель,    желающий   получить</w:t>
      </w:r>
    </w:p>
    <w:p>
      <w:pPr>
        <w:pStyle w:val="1"/>
        <w:jc w:val="both"/>
      </w:pPr>
      <w:r>
        <w:rPr>
          <w:sz w:val="20"/>
        </w:rPr>
        <w:t xml:space="preserve">согласование нормативов потерь общераспространенных полезных ископаемых при</w:t>
      </w:r>
    </w:p>
    <w:p>
      <w:pPr>
        <w:pStyle w:val="1"/>
        <w:jc w:val="both"/>
      </w:pPr>
      <w:r>
        <w:rPr>
          <w:sz w:val="20"/>
        </w:rPr>
        <w:t xml:space="preserve">добыче, технологически связанных с принятой схемой и технологией разработки</w:t>
      </w:r>
    </w:p>
    <w:p>
      <w:pPr>
        <w:pStyle w:val="1"/>
        <w:jc w:val="both"/>
      </w:pPr>
      <w:r>
        <w:rPr>
          <w:sz w:val="20"/>
        </w:rPr>
        <w:t xml:space="preserve">месторождения,  превышающих  по  величине нормативы, утвержденные в составе</w:t>
      </w:r>
    </w:p>
    <w:p>
      <w:pPr>
        <w:pStyle w:val="1"/>
        <w:jc w:val="both"/>
      </w:pPr>
      <w:r>
        <w:rPr>
          <w:sz w:val="20"/>
        </w:rPr>
        <w:t xml:space="preserve">проектной документации: 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(фамилия, имя, отчество (при наличии)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(почтовый адрес)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(телефон)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(адрес электронной почты (при наличии)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(основной государственный регистрационный номер индивидуального</w:t>
      </w:r>
    </w:p>
    <w:p>
      <w:pPr>
        <w:pStyle w:val="1"/>
        <w:jc w:val="both"/>
      </w:pPr>
      <w:r>
        <w:rPr>
          <w:sz w:val="20"/>
        </w:rPr>
        <w:t xml:space="preserve">                             предпринимателя)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(идентификационный номер налогоплательщика)</w:t>
      </w:r>
    </w:p>
    <w:p>
      <w:pPr>
        <w:pStyle w:val="1"/>
        <w:jc w:val="both"/>
      </w:pPr>
      <w:r>
        <w:rPr>
          <w:sz w:val="20"/>
        </w:rPr>
        <w:t xml:space="preserve">являясь владельцем лицензии на пользование недрами 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(указать государственный регистрационный номер лицензии на пользование</w:t>
      </w:r>
    </w:p>
    <w:p>
      <w:pPr>
        <w:pStyle w:val="1"/>
        <w:jc w:val="both"/>
      </w:pPr>
      <w:r>
        <w:rPr>
          <w:sz w:val="20"/>
        </w:rPr>
        <w:t xml:space="preserve">               недрами, дату ее государственной регистрации)</w:t>
      </w:r>
    </w:p>
    <w:p>
      <w:pPr>
        <w:pStyle w:val="1"/>
        <w:jc w:val="both"/>
      </w:pPr>
      <w:r>
        <w:rPr>
          <w:sz w:val="20"/>
        </w:rPr>
        <w:t xml:space="preserve">с целевым назначением 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(указать целевое назначение пользования недрами)</w:t>
      </w:r>
    </w:p>
    <w:p>
      <w:pPr>
        <w:pStyle w:val="1"/>
        <w:jc w:val="both"/>
      </w:pPr>
      <w:r>
        <w:rPr>
          <w:sz w:val="20"/>
        </w:rPr>
        <w:t xml:space="preserve">на участке недр 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(указать наименование участка недр/при наличии/)</w:t>
      </w:r>
    </w:p>
    <w:p>
      <w:pPr>
        <w:pStyle w:val="1"/>
        <w:jc w:val="both"/>
      </w:pPr>
      <w:r>
        <w:rPr>
          <w:sz w:val="20"/>
        </w:rPr>
        <w:t xml:space="preserve">осуществляет добычу общераспространенных полезных ископаемых 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(указать вид ОРПИ)</w:t>
      </w:r>
    </w:p>
    <w:p>
      <w:pPr>
        <w:pStyle w:val="1"/>
        <w:jc w:val="both"/>
      </w:pPr>
      <w:r>
        <w:rPr>
          <w:sz w:val="20"/>
        </w:rPr>
        <w:t xml:space="preserve">в   соответствии  с  Техническим  проектом  разработки  месторождения  ОРПИ</w:t>
      </w:r>
    </w:p>
    <w:p>
      <w:pPr>
        <w:pStyle w:val="1"/>
        <w:jc w:val="both"/>
      </w:pPr>
      <w:r>
        <w:rPr>
          <w:sz w:val="20"/>
        </w:rPr>
        <w:t xml:space="preserve">согласованным 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(реквизиты приказа о согласовании проектной документации)</w:t>
      </w:r>
    </w:p>
    <w:p>
      <w:pPr>
        <w:pStyle w:val="1"/>
        <w:jc w:val="both"/>
      </w:pPr>
      <w:r>
        <w:rPr>
          <w:sz w:val="20"/>
        </w:rPr>
        <w:t xml:space="preserve">сведения о первичной геологической информации о недрах и интерпретированной</w:t>
      </w:r>
    </w:p>
    <w:p>
      <w:pPr>
        <w:pStyle w:val="1"/>
        <w:jc w:val="both"/>
      </w:pPr>
      <w:r>
        <w:rPr>
          <w:sz w:val="20"/>
        </w:rPr>
        <w:t xml:space="preserve">геологической информации о недрах приведены в ФГИС "ЕФГИ":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(указать реестровые номера государственной отчетности в реестре</w:t>
      </w:r>
    </w:p>
    <w:p>
      <w:pPr>
        <w:pStyle w:val="1"/>
        <w:jc w:val="both"/>
      </w:pPr>
      <w:r>
        <w:rPr>
          <w:sz w:val="20"/>
        </w:rPr>
        <w:t xml:space="preserve">      первично геологической информации о недрах и интерпретированной</w:t>
      </w:r>
    </w:p>
    <w:p>
      <w:pPr>
        <w:pStyle w:val="1"/>
        <w:jc w:val="both"/>
      </w:pPr>
      <w:r>
        <w:rPr>
          <w:sz w:val="20"/>
        </w:rPr>
        <w:t xml:space="preserve">              геологической информации о недрах ФГИС "ЕФГИ")</w:t>
      </w:r>
    </w:p>
    <w:p>
      <w:pPr>
        <w:pStyle w:val="1"/>
        <w:jc w:val="both"/>
      </w:pPr>
      <w:r>
        <w:rPr>
          <w:sz w:val="20"/>
        </w:rPr>
        <w:t xml:space="preserve">планирует осуществлять добычу ОРПИ в __ году в объеме______________________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(указать объем и его единицу измерения в тыс. куб. метров/тыс. тонн)</w:t>
      </w:r>
    </w:p>
    <w:p>
      <w:pPr>
        <w:pStyle w:val="1"/>
        <w:jc w:val="both"/>
      </w:pPr>
      <w:r>
        <w:rPr>
          <w:sz w:val="20"/>
        </w:rPr>
        <w:t xml:space="preserve">при этом потери ОРПИ составят 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(указать объем и его единицу измерения)</w:t>
      </w:r>
    </w:p>
    <w:p>
      <w:pPr>
        <w:pStyle w:val="1"/>
        <w:jc w:val="both"/>
      </w:pPr>
      <w:r>
        <w:rPr>
          <w:sz w:val="20"/>
        </w:rPr>
        <w:t xml:space="preserve">обоснования приведены в приложениях к заявлению.</w:t>
      </w:r>
    </w:p>
    <w:p>
      <w:pPr>
        <w:pStyle w:val="1"/>
        <w:jc w:val="both"/>
      </w:pPr>
      <w:r>
        <w:rPr>
          <w:sz w:val="20"/>
        </w:rPr>
        <w:t xml:space="preserve">    Учитывая    изложенное,    просит    согласовать    нормативы    потерь</w:t>
      </w:r>
    </w:p>
    <w:p>
      <w:pPr>
        <w:pStyle w:val="1"/>
        <w:jc w:val="both"/>
      </w:pPr>
      <w:r>
        <w:rPr>
          <w:sz w:val="20"/>
        </w:rPr>
        <w:t xml:space="preserve">общераспространенных   полезных   ископаемых   при  добыче,  технологически</w:t>
      </w:r>
    </w:p>
    <w:p>
      <w:pPr>
        <w:pStyle w:val="1"/>
        <w:jc w:val="both"/>
      </w:pPr>
      <w:r>
        <w:rPr>
          <w:sz w:val="20"/>
        </w:rPr>
        <w:t xml:space="preserve">связанных   с  принятой  схемой  и  технологией  разработки  месторождения,</w:t>
      </w:r>
    </w:p>
    <w:p>
      <w:pPr>
        <w:pStyle w:val="1"/>
        <w:jc w:val="both"/>
      </w:pPr>
      <w:r>
        <w:rPr>
          <w:sz w:val="20"/>
        </w:rPr>
        <w:t xml:space="preserve">превышающих   по  величине  нормативы,  утвержденные  в  составе  проектной</w:t>
      </w:r>
    </w:p>
    <w:p>
      <w:pPr>
        <w:pStyle w:val="1"/>
        <w:jc w:val="both"/>
      </w:pPr>
      <w:r>
        <w:rPr>
          <w:sz w:val="20"/>
        </w:rPr>
        <w:t xml:space="preserve">документации, на ___________ год, в размере ___________%.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Опись прилагаемых документов и сведений:</w:t>
      </w:r>
    </w:p>
    <w:p>
      <w:pPr>
        <w:pStyle w:val="1"/>
        <w:jc w:val="both"/>
      </w:pPr>
      <w:r>
        <w:rPr>
          <w:sz w:val="20"/>
        </w:rPr>
        <w:t xml:space="preserve">    1.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2.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3.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4.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5.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6.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7.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8.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9.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10. 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11. 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12. 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n. электронный носитель __________ (оптический диск CD/диск DVD/внешний</w:t>
      </w:r>
    </w:p>
    <w:p>
      <w:pPr>
        <w:pStyle w:val="1"/>
        <w:jc w:val="both"/>
      </w:pPr>
      <w:r>
        <w:rPr>
          <w:sz w:val="20"/>
        </w:rPr>
        <w:t xml:space="preserve">USB-накопитель/SSD-накопитель).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Способ получения результата оказания государственной услуги: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при  личном обращении  в министерство природных ресурсов и экологии</w:t>
      </w:r>
    </w:p>
    <w:p>
      <w:pPr>
        <w:pStyle w:val="1"/>
        <w:jc w:val="both"/>
      </w:pPr>
      <w:r>
        <w:rPr>
          <w:sz w:val="20"/>
        </w:rPr>
        <w:t xml:space="preserve">Саратовской области: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почтовым отправлением по адресу: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в форме электронного документа по адресу электронной почты: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в форме электронного документа через Единый портал  государственных</w:t>
      </w:r>
    </w:p>
    <w:p>
      <w:pPr>
        <w:pStyle w:val="1"/>
        <w:jc w:val="both"/>
      </w:pPr>
      <w:r>
        <w:rPr>
          <w:sz w:val="20"/>
        </w:rPr>
        <w:t xml:space="preserve">и   муниципальных   услуг   при   подаче   заявления  через  Единый  портал</w:t>
      </w:r>
    </w:p>
    <w:p>
      <w:pPr>
        <w:pStyle w:val="1"/>
        <w:jc w:val="both"/>
      </w:pPr>
      <w:r>
        <w:rPr>
          <w:sz w:val="20"/>
        </w:rPr>
        <w:t xml:space="preserve">государственных и муниципальных услуг: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_________________________________________ _________ ___________________</w:t>
      </w:r>
    </w:p>
    <w:p>
      <w:pPr>
        <w:pStyle w:val="1"/>
        <w:jc w:val="both"/>
      </w:pPr>
      <w:r>
        <w:rPr>
          <w:sz w:val="20"/>
        </w:rPr>
        <w:t xml:space="preserve">    (заявитель, уполномоченный представитель) (подпись) (инициалы,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М.П. (при наличии)</w:t>
      </w:r>
    </w:p>
    <w:p>
      <w:pPr>
        <w:pStyle w:val="1"/>
        <w:jc w:val="both"/>
      </w:pPr>
      <w:r>
        <w:rPr>
          <w:sz w:val="20"/>
        </w:rPr>
        <w:t xml:space="preserve">    "___" _________ 20__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Форма 2.1</w:t>
      </w:r>
    </w:p>
    <w:p>
      <w:pPr>
        <w:pStyle w:val="0"/>
        <w:jc w:val="center"/>
      </w:pPr>
      <w:r>
        <w:rPr>
          <w:sz w:val="20"/>
        </w:rPr>
        <w:t xml:space="preserve">(для юридического лица)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Министру природных ресурсов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и экологии Саратовской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(фамилия, инициалы)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об исправлении описок, опечаток, ошибок, допущенных при внесении сведений</w:t>
      </w:r>
    </w:p>
    <w:p>
      <w:pPr>
        <w:pStyle w:val="1"/>
        <w:jc w:val="both"/>
      </w:pPr>
      <w:r>
        <w:rPr>
          <w:sz w:val="20"/>
        </w:rPr>
        <w:t xml:space="preserve">в реестр решений о согласовании или о мотивированном отказе в согласовании</w:t>
      </w:r>
    </w:p>
    <w:p>
      <w:pPr>
        <w:pStyle w:val="1"/>
        <w:jc w:val="both"/>
      </w:pPr>
      <w:r>
        <w:rPr>
          <w:sz w:val="20"/>
        </w:rPr>
        <w:t xml:space="preserve">нормативов потерь твердых полезных ископаемых (включая общераспространенные</w:t>
      </w:r>
    </w:p>
    <w:p>
      <w:pPr>
        <w:pStyle w:val="1"/>
        <w:jc w:val="both"/>
      </w:pPr>
      <w:r>
        <w:rPr>
          <w:sz w:val="20"/>
        </w:rPr>
        <w:t xml:space="preserve">     полезные ископаемые) и подземных вод (минеральных, промышленных,</w:t>
      </w:r>
    </w:p>
    <w:p>
      <w:pPr>
        <w:pStyle w:val="1"/>
        <w:jc w:val="both"/>
      </w:pPr>
      <w:r>
        <w:rPr>
          <w:sz w:val="20"/>
        </w:rPr>
        <w:t xml:space="preserve">      термальных), решений об утверждении или о мотивированном отказе</w:t>
      </w:r>
    </w:p>
    <w:p>
      <w:pPr>
        <w:pStyle w:val="1"/>
        <w:jc w:val="both"/>
      </w:pPr>
      <w:r>
        <w:rPr>
          <w:sz w:val="20"/>
        </w:rPr>
        <w:t xml:space="preserve">           в утверждении нормативов потерь углеводородного сырья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Заявитель, юридическое лицо, желающее исправить допущенные при внесении</w:t>
      </w:r>
    </w:p>
    <w:p>
      <w:pPr>
        <w:pStyle w:val="1"/>
        <w:jc w:val="both"/>
      </w:pPr>
      <w:r>
        <w:rPr>
          <w:sz w:val="20"/>
        </w:rPr>
        <w:t xml:space="preserve">сведений в реестр описки, опечатки, ошибки: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(полное наименование юридического лица, его организационно-правовая форма)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(адрес электронной почты/при наличии/)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(почтовый адрес)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(основной государственный регистрационный номер)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(идентификационный номер налогоплательщика)</w:t>
      </w:r>
    </w:p>
    <w:p>
      <w:pPr>
        <w:pStyle w:val="1"/>
        <w:jc w:val="both"/>
      </w:pPr>
      <w:r>
        <w:rPr>
          <w:sz w:val="20"/>
        </w:rPr>
        <w:t xml:space="preserve">просит исправить допущенную ошибку (описку, опечатку) в реестре в части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(указывается в каких сведениях и какая ошибка допущена)</w:t>
      </w:r>
    </w:p>
    <w:p>
      <w:pPr>
        <w:pStyle w:val="1"/>
        <w:jc w:val="both"/>
      </w:pPr>
      <w:r>
        <w:rPr>
          <w:sz w:val="20"/>
        </w:rPr>
        <w:t xml:space="preserve">обоснования о наличии ошибки в реестре приведены в приложении.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Опись прилагаемых документов и сведений:</w:t>
      </w:r>
    </w:p>
    <w:p>
      <w:pPr>
        <w:pStyle w:val="1"/>
        <w:jc w:val="both"/>
      </w:pPr>
      <w:r>
        <w:rPr>
          <w:sz w:val="20"/>
        </w:rPr>
        <w:t xml:space="preserve">    1.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2.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3.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4.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5.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6.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7.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8.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9.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10. 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11. 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12. 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n. электронный носитель __________ (оптический диск CD/диск DVD/внешний</w:t>
      </w:r>
    </w:p>
    <w:p>
      <w:pPr>
        <w:pStyle w:val="1"/>
        <w:jc w:val="both"/>
      </w:pPr>
      <w:r>
        <w:rPr>
          <w:sz w:val="20"/>
        </w:rPr>
        <w:t xml:space="preserve">USB-накопитель/SSD-накопитель).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Способ получения результата оказания государственной услуги: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при  личном обращении  в министерство природных ресурсов и экологии</w:t>
      </w:r>
    </w:p>
    <w:p>
      <w:pPr>
        <w:pStyle w:val="1"/>
        <w:jc w:val="both"/>
      </w:pPr>
      <w:r>
        <w:rPr>
          <w:sz w:val="20"/>
        </w:rPr>
        <w:t xml:space="preserve">Саратовской области: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почтовым отправлением по адресу: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в форме электронного документа по адресу электронной почты: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в форме электронного документа через Единый портал государственных и</w:t>
      </w:r>
    </w:p>
    <w:p>
      <w:pPr>
        <w:pStyle w:val="1"/>
        <w:jc w:val="both"/>
      </w:pPr>
      <w:r>
        <w:rPr>
          <w:sz w:val="20"/>
        </w:rPr>
        <w:t xml:space="preserve">муниципальных    услуг   при   подаче   заявления   через   Единый   портал</w:t>
      </w:r>
    </w:p>
    <w:p>
      <w:pPr>
        <w:pStyle w:val="1"/>
        <w:jc w:val="both"/>
      </w:pPr>
      <w:r>
        <w:rPr>
          <w:sz w:val="20"/>
        </w:rPr>
        <w:t xml:space="preserve">государственных и муниципальных услуг: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_________________________________________ _________ ___________________</w:t>
      </w:r>
    </w:p>
    <w:p>
      <w:pPr>
        <w:pStyle w:val="1"/>
        <w:jc w:val="both"/>
      </w:pPr>
      <w:r>
        <w:rPr>
          <w:sz w:val="20"/>
        </w:rPr>
        <w:t xml:space="preserve">    (заявитель, уполномоченный представитель) (подпись) (инициалы,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М.П. (при наличии)</w:t>
      </w:r>
    </w:p>
    <w:p>
      <w:pPr>
        <w:pStyle w:val="1"/>
        <w:jc w:val="both"/>
      </w:pPr>
      <w:r>
        <w:rPr>
          <w:sz w:val="20"/>
        </w:rPr>
        <w:t xml:space="preserve">    "___" _________ 20__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Форма 2.2</w:t>
      </w:r>
    </w:p>
    <w:p>
      <w:pPr>
        <w:pStyle w:val="0"/>
        <w:jc w:val="center"/>
      </w:pPr>
      <w:r>
        <w:rPr>
          <w:sz w:val="20"/>
        </w:rPr>
        <w:t xml:space="preserve">(для индивидуального предпринимателя)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Министру природных ресурсов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и экологии Саратовской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(фамилия, инициалы)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об исправлении описок, опечаток, ошибок, допущенных при внесении сведений</w:t>
      </w:r>
    </w:p>
    <w:p>
      <w:pPr>
        <w:pStyle w:val="1"/>
        <w:jc w:val="both"/>
      </w:pPr>
      <w:r>
        <w:rPr>
          <w:sz w:val="20"/>
        </w:rPr>
        <w:t xml:space="preserve">в реестр решений о согласовании или о мотивированном отказе в согласовании</w:t>
      </w:r>
    </w:p>
    <w:p>
      <w:pPr>
        <w:pStyle w:val="1"/>
        <w:jc w:val="both"/>
      </w:pPr>
      <w:r>
        <w:rPr>
          <w:sz w:val="20"/>
        </w:rPr>
        <w:t xml:space="preserve">нормативов потерь твердых полезных ископаемых (включая общераспространенные</w:t>
      </w:r>
    </w:p>
    <w:p>
      <w:pPr>
        <w:pStyle w:val="1"/>
        <w:jc w:val="both"/>
      </w:pPr>
      <w:r>
        <w:rPr>
          <w:sz w:val="20"/>
        </w:rPr>
        <w:t xml:space="preserve">     полезные ископаемые) и подземных вод (минеральных, промышленных,</w:t>
      </w:r>
    </w:p>
    <w:p>
      <w:pPr>
        <w:pStyle w:val="1"/>
        <w:jc w:val="both"/>
      </w:pPr>
      <w:r>
        <w:rPr>
          <w:sz w:val="20"/>
        </w:rPr>
        <w:t xml:space="preserve">      термальных), решений об утверждении или о мотивированном отказе</w:t>
      </w:r>
    </w:p>
    <w:p>
      <w:pPr>
        <w:pStyle w:val="1"/>
        <w:jc w:val="both"/>
      </w:pPr>
      <w:r>
        <w:rPr>
          <w:sz w:val="20"/>
        </w:rPr>
        <w:t xml:space="preserve">           в утверждении нормативов потерь углеводородного сырья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Заявитель,    индивидуальный    предприниматель,   желающий   исправить</w:t>
      </w:r>
    </w:p>
    <w:p>
      <w:pPr>
        <w:pStyle w:val="1"/>
        <w:jc w:val="both"/>
      </w:pPr>
      <w:r>
        <w:rPr>
          <w:sz w:val="20"/>
        </w:rPr>
        <w:t xml:space="preserve">допущенные при внесении сведений в реестр описки, опечатки, ошибки: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(фамилия, имя, отчество/при наличии/)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(почтовый адрес)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(телефон, факс)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(адрес электронной почты/при наличии/)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(основной государственный регистрационный номер индивидуального</w:t>
      </w:r>
    </w:p>
    <w:p>
      <w:pPr>
        <w:pStyle w:val="1"/>
        <w:jc w:val="both"/>
      </w:pPr>
      <w:r>
        <w:rPr>
          <w:sz w:val="20"/>
        </w:rPr>
        <w:t xml:space="preserve">                             предпринимателя)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(идентификационный номер налогоплательщика)</w:t>
      </w:r>
    </w:p>
    <w:p>
      <w:pPr>
        <w:pStyle w:val="1"/>
        <w:jc w:val="both"/>
      </w:pPr>
      <w:r>
        <w:rPr>
          <w:sz w:val="20"/>
        </w:rPr>
        <w:t xml:space="preserve">просит исправить допущенную ошибку (описку, опечатку) в реестре в части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(указывается в каких сведениях и какая ошибка допущена)</w:t>
      </w:r>
    </w:p>
    <w:p>
      <w:pPr>
        <w:pStyle w:val="1"/>
        <w:jc w:val="both"/>
      </w:pPr>
      <w:r>
        <w:rPr>
          <w:sz w:val="20"/>
        </w:rPr>
        <w:t xml:space="preserve">обоснования о наличии ошибки в реестре приведены в приложении.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Опись прилагаемых документов и сведений:</w:t>
      </w:r>
    </w:p>
    <w:p>
      <w:pPr>
        <w:pStyle w:val="1"/>
        <w:jc w:val="both"/>
      </w:pPr>
      <w:r>
        <w:rPr>
          <w:sz w:val="20"/>
        </w:rPr>
        <w:t xml:space="preserve">    1.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2.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3.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4.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5.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6.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7.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8.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9. __________________________________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10. 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11. 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12. _________________________________ на _______ л. (файл формата pdf);</w:t>
      </w:r>
    </w:p>
    <w:p>
      <w:pPr>
        <w:pStyle w:val="1"/>
        <w:jc w:val="both"/>
      </w:pPr>
      <w:r>
        <w:rPr>
          <w:sz w:val="20"/>
        </w:rPr>
        <w:t xml:space="preserve">    n. электронный носитель __________ (оптический диск CD/диск DVD/внешний</w:t>
      </w:r>
    </w:p>
    <w:p>
      <w:pPr>
        <w:pStyle w:val="1"/>
        <w:jc w:val="both"/>
      </w:pPr>
      <w:r>
        <w:rPr>
          <w:sz w:val="20"/>
        </w:rPr>
        <w:t xml:space="preserve">USB-накопитель/SSD-накопитель).</w:t>
      </w:r>
    </w:p>
    <w:p>
      <w:pPr>
        <w:pStyle w:val="1"/>
        <w:jc w:val="both"/>
      </w:pPr>
      <w:r>
        <w:rPr>
          <w:sz w:val="20"/>
        </w:rPr>
        <w:t xml:space="preserve">    Способ получения результата оказания государственной услуги: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при  личном обращении  в министерство природных ресурсов и экологии</w:t>
      </w:r>
    </w:p>
    <w:p>
      <w:pPr>
        <w:pStyle w:val="1"/>
        <w:jc w:val="both"/>
      </w:pPr>
      <w:r>
        <w:rPr>
          <w:sz w:val="20"/>
        </w:rPr>
        <w:t xml:space="preserve">Саратовской области: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почтовым отправлением по адресу: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в форме электронного документа по адресу электронной почты: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в форме электронного документа через Единый портал  государственных</w:t>
      </w:r>
    </w:p>
    <w:p>
      <w:pPr>
        <w:pStyle w:val="1"/>
        <w:jc w:val="both"/>
      </w:pPr>
      <w:r>
        <w:rPr>
          <w:sz w:val="20"/>
        </w:rPr>
        <w:t xml:space="preserve">и   муниципальных   услуг   при   подаче   заявления  через  Единый  портал</w:t>
      </w:r>
    </w:p>
    <w:p>
      <w:pPr>
        <w:pStyle w:val="1"/>
        <w:jc w:val="both"/>
      </w:pPr>
      <w:r>
        <w:rPr>
          <w:sz w:val="20"/>
        </w:rPr>
        <w:t xml:space="preserve">государственных и муниципальных услуг: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_________________________________________ _________ ___________________</w:t>
      </w:r>
    </w:p>
    <w:p>
      <w:pPr>
        <w:pStyle w:val="1"/>
        <w:jc w:val="both"/>
      </w:pPr>
      <w:r>
        <w:rPr>
          <w:sz w:val="20"/>
        </w:rPr>
        <w:t xml:space="preserve">    (заявитель, уполномоченный представитель) (подпись) (инициалы,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М.П. (при наличии)</w:t>
      </w:r>
    </w:p>
    <w:p>
      <w:pPr>
        <w:pStyle w:val="1"/>
        <w:jc w:val="both"/>
      </w:pPr>
      <w:r>
        <w:rPr>
          <w:sz w:val="20"/>
        </w:rPr>
        <w:t xml:space="preserve">    "___" _________ 20__ год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Форма 3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реквизиты документа, удостоверяющего личность: вид документа 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(паспорт, иной документ)</w:t>
      </w:r>
    </w:p>
    <w:p>
      <w:pPr>
        <w:pStyle w:val="1"/>
        <w:jc w:val="both"/>
      </w:pPr>
      <w:r>
        <w:rPr>
          <w:sz w:val="20"/>
        </w:rPr>
        <w:t xml:space="preserve">серия _________ N ________  выдан "__" _____ _____г. 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(наименование подразделения, выдавшего документ, удостоверяющий личность)</w:t>
      </w:r>
    </w:p>
    <w:p>
      <w:pPr>
        <w:pStyle w:val="1"/>
        <w:jc w:val="both"/>
      </w:pPr>
      <w:r>
        <w:rPr>
          <w:sz w:val="20"/>
        </w:rPr>
        <w:t xml:space="preserve">_____________________________________ код подразделения _____ - __________,</w:t>
      </w:r>
    </w:p>
    <w:p>
      <w:pPr>
        <w:pStyle w:val="1"/>
        <w:jc w:val="both"/>
      </w:pPr>
      <w:r>
        <w:rPr>
          <w:sz w:val="20"/>
        </w:rPr>
        <w:t xml:space="preserve">адрес регистрации: 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даю  свое  согласие  министерству природных ресурсов и экологии Саратовской</w:t>
      </w:r>
    </w:p>
    <w:p>
      <w:pPr>
        <w:pStyle w:val="1"/>
        <w:jc w:val="both"/>
      </w:pPr>
      <w:r>
        <w:rPr>
          <w:sz w:val="20"/>
        </w:rPr>
        <w:t xml:space="preserve">области на обработку моих персональных данных.</w:t>
      </w:r>
    </w:p>
    <w:p>
      <w:pPr>
        <w:pStyle w:val="1"/>
        <w:jc w:val="both"/>
      </w:pPr>
      <w:r>
        <w:rPr>
          <w:sz w:val="20"/>
        </w:rPr>
        <w:t xml:space="preserve">    Согласие  касается  фамилии,  имени,  отчества, данных о дате рождения,</w:t>
      </w:r>
    </w:p>
    <w:p>
      <w:pPr>
        <w:pStyle w:val="1"/>
        <w:jc w:val="both"/>
      </w:pPr>
      <w:r>
        <w:rPr>
          <w:sz w:val="20"/>
        </w:rPr>
        <w:t xml:space="preserve">документа,  удостоверяющим  личность  (его  серии,  номере,  дате  и  месте</w:t>
      </w:r>
    </w:p>
    <w:p>
      <w:pPr>
        <w:pStyle w:val="1"/>
        <w:jc w:val="both"/>
      </w:pPr>
      <w:r>
        <w:rPr>
          <w:sz w:val="20"/>
        </w:rPr>
        <w:t xml:space="preserve">выдаче), адреса постоянного проживания, номера телефона, адреса электронной</w:t>
      </w:r>
    </w:p>
    <w:p>
      <w:pPr>
        <w:pStyle w:val="1"/>
        <w:jc w:val="both"/>
      </w:pPr>
      <w:r>
        <w:rPr>
          <w:sz w:val="20"/>
        </w:rPr>
        <w:t xml:space="preserve">почты.</w:t>
      </w:r>
    </w:p>
    <w:p>
      <w:pPr>
        <w:pStyle w:val="1"/>
        <w:jc w:val="both"/>
      </w:pPr>
      <w:r>
        <w:rPr>
          <w:sz w:val="20"/>
        </w:rPr>
        <w:t xml:space="preserve">    Я  даю  согласие  на  использование персональных данных исключительно в</w:t>
      </w:r>
    </w:p>
    <w:p>
      <w:pPr>
        <w:pStyle w:val="1"/>
        <w:jc w:val="both"/>
      </w:pPr>
      <w:r>
        <w:rPr>
          <w:sz w:val="20"/>
        </w:rPr>
        <w:t xml:space="preserve">целях   согласования   нормативов   потерь   общераспространенных  полезных</w:t>
      </w:r>
    </w:p>
    <w:p>
      <w:pPr>
        <w:pStyle w:val="1"/>
        <w:jc w:val="both"/>
      </w:pPr>
      <w:r>
        <w:rPr>
          <w:sz w:val="20"/>
        </w:rPr>
        <w:t xml:space="preserve">ископаемых  при  добыче,  технологически  связанных  с  принятой  схемой  и</w:t>
      </w:r>
    </w:p>
    <w:p>
      <w:pPr>
        <w:pStyle w:val="1"/>
        <w:jc w:val="both"/>
      </w:pPr>
      <w:r>
        <w:rPr>
          <w:sz w:val="20"/>
        </w:rPr>
        <w:t xml:space="preserve">технологией  разработки  месторождения,  превышающих по величине нормативы,</w:t>
      </w:r>
    </w:p>
    <w:p>
      <w:pPr>
        <w:pStyle w:val="1"/>
        <w:jc w:val="both"/>
      </w:pPr>
      <w:r>
        <w:rPr>
          <w:sz w:val="20"/>
        </w:rPr>
        <w:t xml:space="preserve">утвержденные  в  составе проектной документации, и оказания государственных</w:t>
      </w:r>
    </w:p>
    <w:p>
      <w:pPr>
        <w:pStyle w:val="1"/>
        <w:jc w:val="both"/>
      </w:pPr>
      <w:r>
        <w:rPr>
          <w:sz w:val="20"/>
        </w:rPr>
        <w:t xml:space="preserve">услуг  в  сфере  недропользования,  а также на хранение данных об оказанных</w:t>
      </w:r>
    </w:p>
    <w:p>
      <w:pPr>
        <w:pStyle w:val="1"/>
        <w:jc w:val="both"/>
      </w:pPr>
      <w:r>
        <w:rPr>
          <w:sz w:val="20"/>
        </w:rPr>
        <w:t xml:space="preserve">услугах  на  бумажном  и  электронном  носителях,  в  том числе размещением</w:t>
      </w:r>
    </w:p>
    <w:p>
      <w:pPr>
        <w:pStyle w:val="1"/>
        <w:jc w:val="both"/>
      </w:pPr>
      <w:r>
        <w:rPr>
          <w:sz w:val="20"/>
        </w:rPr>
        <w:t xml:space="preserve">сведений об оказанных услугах на официальном сайте в сети "Интернет".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предоставляется  мной  на осуществление действий в</w:t>
      </w:r>
    </w:p>
    <w:p>
      <w:pPr>
        <w:pStyle w:val="1"/>
        <w:jc w:val="both"/>
      </w:pPr>
      <w:r>
        <w:rPr>
          <w:sz w:val="20"/>
        </w:rPr>
        <w:t xml:space="preserve">отношении  моих  персональных  данных,  которые  необходимы  для достижения</w:t>
      </w:r>
    </w:p>
    <w:p>
      <w:pPr>
        <w:pStyle w:val="1"/>
        <w:jc w:val="both"/>
      </w:pPr>
      <w:r>
        <w:rPr>
          <w:sz w:val="20"/>
        </w:rPr>
        <w:t xml:space="preserve">указанных  выше  целей,  включая  (без  ограничения)  сбор, систематизацию,</w:t>
      </w:r>
    </w:p>
    <w:p>
      <w:pPr>
        <w:pStyle w:val="1"/>
        <w:jc w:val="both"/>
      </w:pPr>
      <w:r>
        <w:rPr>
          <w:sz w:val="20"/>
        </w:rPr>
        <w:t xml:space="preserve">накопление,  хранение,  уточнение  (обновление,  изменение), использование,</w:t>
      </w:r>
    </w:p>
    <w:p>
      <w:pPr>
        <w:pStyle w:val="1"/>
        <w:jc w:val="both"/>
      </w:pPr>
      <w:r>
        <w:rPr>
          <w:sz w:val="20"/>
        </w:rPr>
        <w:t xml:space="preserve">передачу  третьим  лицам  для осуществления действий по обмену информацией,</w:t>
      </w:r>
    </w:p>
    <w:p>
      <w:pPr>
        <w:pStyle w:val="1"/>
        <w:jc w:val="both"/>
      </w:pPr>
      <w:r>
        <w:rPr>
          <w:sz w:val="20"/>
        </w:rPr>
        <w:t xml:space="preserve">обезличивание,  блокирование  персональных  данных,  а  также осуществление</w:t>
      </w:r>
    </w:p>
    <w:p>
      <w:pPr>
        <w:pStyle w:val="1"/>
        <w:jc w:val="both"/>
      </w:pPr>
      <w:r>
        <w:rPr>
          <w:sz w:val="20"/>
        </w:rPr>
        <w:t xml:space="preserve">любых   иных   действий,   предусмотренных   действующим  законодательством</w:t>
      </w:r>
    </w:p>
    <w:p>
      <w:pPr>
        <w:pStyle w:val="1"/>
        <w:jc w:val="both"/>
      </w:pPr>
      <w:r>
        <w:rPr>
          <w:sz w:val="20"/>
        </w:rPr>
        <w:t xml:space="preserve">Российской Федерации.</w:t>
      </w:r>
    </w:p>
    <w:p>
      <w:pPr>
        <w:pStyle w:val="1"/>
        <w:jc w:val="both"/>
      </w:pPr>
      <w:r>
        <w:rPr>
          <w:sz w:val="20"/>
        </w:rPr>
        <w:t xml:space="preserve">    Я  проинформирован(а),  что  министерство природных ресурсов и экологии</w:t>
      </w:r>
    </w:p>
    <w:p>
      <w:pPr>
        <w:pStyle w:val="1"/>
        <w:jc w:val="both"/>
      </w:pPr>
      <w:r>
        <w:rPr>
          <w:sz w:val="20"/>
        </w:rPr>
        <w:t xml:space="preserve">Саратовской  области  гарантирует  обработку  моих  персональных  данных  в</w:t>
      </w:r>
    </w:p>
    <w:p>
      <w:pPr>
        <w:pStyle w:val="1"/>
        <w:jc w:val="both"/>
      </w:pPr>
      <w:r>
        <w:rPr>
          <w:sz w:val="20"/>
        </w:rPr>
        <w:t xml:space="preserve">соответствии  с  действующим  законодательством  Российской  Федерации  как</w:t>
      </w:r>
    </w:p>
    <w:p>
      <w:pPr>
        <w:pStyle w:val="1"/>
        <w:jc w:val="both"/>
      </w:pPr>
      <w:r>
        <w:rPr>
          <w:sz w:val="20"/>
        </w:rPr>
        <w:t xml:space="preserve">неавтоматизированным, так и автоматизированным способами.</w:t>
      </w:r>
    </w:p>
    <w:p>
      <w:pPr>
        <w:pStyle w:val="1"/>
        <w:jc w:val="both"/>
      </w:pPr>
      <w:r>
        <w:rPr>
          <w:sz w:val="20"/>
        </w:rPr>
        <w:t xml:space="preserve">    Данное  согласие  действует  до достижения целей обработки персональных</w:t>
      </w:r>
    </w:p>
    <w:p>
      <w:pPr>
        <w:pStyle w:val="1"/>
        <w:jc w:val="both"/>
      </w:pPr>
      <w:r>
        <w:rPr>
          <w:sz w:val="20"/>
        </w:rPr>
        <w:t xml:space="preserve">данных или в течение срока хранения информации.</w:t>
      </w:r>
    </w:p>
    <w:p>
      <w:pPr>
        <w:pStyle w:val="1"/>
        <w:jc w:val="both"/>
      </w:pPr>
      <w:r>
        <w:rPr>
          <w:sz w:val="20"/>
        </w:rPr>
        <w:t xml:space="preserve">    Данное согласие может быть отозвано в любой момент по моему письменному</w:t>
      </w:r>
    </w:p>
    <w:p>
      <w:pPr>
        <w:pStyle w:val="1"/>
        <w:jc w:val="both"/>
      </w:pPr>
      <w:r>
        <w:rPr>
          <w:sz w:val="20"/>
        </w:rPr>
        <w:t xml:space="preserve">заявлению.</w:t>
      </w:r>
    </w:p>
    <w:p>
      <w:pPr>
        <w:pStyle w:val="1"/>
        <w:jc w:val="both"/>
      </w:pPr>
      <w:r>
        <w:rPr>
          <w:sz w:val="20"/>
        </w:rPr>
        <w:t xml:space="preserve">    Я  подтверждаю,  что,  давая  такое согласие, я действую по собственной</w:t>
      </w:r>
    </w:p>
    <w:p>
      <w:pPr>
        <w:pStyle w:val="1"/>
        <w:jc w:val="both"/>
      </w:pPr>
      <w:r>
        <w:rPr>
          <w:sz w:val="20"/>
        </w:rPr>
        <w:t xml:space="preserve">воле и в своих интересах.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______________________        _________________/______________________/</w:t>
      </w:r>
    </w:p>
    <w:p>
      <w:pPr>
        <w:pStyle w:val="1"/>
        <w:jc w:val="both"/>
      </w:pPr>
      <w:r>
        <w:rPr>
          <w:sz w:val="20"/>
        </w:rPr>
        <w:t xml:space="preserve">            (Дата)                    (Подпись)           (Ф.И.О.)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природных ресурсов и экологии Саратовской области от 17.06.2014 N 279</w:t>
            <w:br/>
            <w:t>(ред. от 21.05.2026)</w:t>
            <w:br/>
            <w:t>"Об утвер...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58&amp;n=121195&amp;dst=100037" TargetMode = "External"/><Relationship Id="rId9" Type="http://schemas.openxmlformats.org/officeDocument/2006/relationships/hyperlink" Target="https://login.consultant.ru/link/?req=doc&amp;base=RLAW358&amp;n=145361&amp;dst=100048" TargetMode = "External"/><Relationship Id="rId10" Type="http://schemas.openxmlformats.org/officeDocument/2006/relationships/hyperlink" Target="https://login.consultant.ru/link/?req=doc&amp;base=RLAW358&amp;n=145362&amp;dst=100053" TargetMode = "External"/><Relationship Id="rId11" Type="http://schemas.openxmlformats.org/officeDocument/2006/relationships/hyperlink" Target="https://login.consultant.ru/link/?req=doc&amp;base=RLAW358&amp;n=145363&amp;dst=100030" TargetMode = "External"/><Relationship Id="rId12" Type="http://schemas.openxmlformats.org/officeDocument/2006/relationships/hyperlink" Target="https://login.consultant.ru/link/?req=doc&amp;base=RLAW358&amp;n=145364&amp;dst=100025" TargetMode = "External"/><Relationship Id="rId13" Type="http://schemas.openxmlformats.org/officeDocument/2006/relationships/hyperlink" Target="https://login.consultant.ru/link/?req=doc&amp;base=RLAW358&amp;n=121199&amp;dst=100025" TargetMode = "External"/><Relationship Id="rId14" Type="http://schemas.openxmlformats.org/officeDocument/2006/relationships/hyperlink" Target="https://login.consultant.ru/link/?req=doc&amp;base=RLAW358&amp;n=98190&amp;dst=100005" TargetMode = "External"/><Relationship Id="rId15" Type="http://schemas.openxmlformats.org/officeDocument/2006/relationships/hyperlink" Target="https://login.consultant.ru/link/?req=doc&amp;base=RLAW358&amp;n=145365&amp;dst=100033" TargetMode = "External"/><Relationship Id="rId16" Type="http://schemas.openxmlformats.org/officeDocument/2006/relationships/hyperlink" Target="https://login.consultant.ru/link/?req=doc&amp;base=RLAW358&amp;n=110423&amp;dst=100005" TargetMode = "External"/><Relationship Id="rId17" Type="http://schemas.openxmlformats.org/officeDocument/2006/relationships/hyperlink" Target="https://login.consultant.ru/link/?req=doc&amp;base=RLAW358&amp;n=121159&amp;dst=100398" TargetMode = "External"/><Relationship Id="rId18" Type="http://schemas.openxmlformats.org/officeDocument/2006/relationships/hyperlink" Target="https://login.consultant.ru/link/?req=doc&amp;base=RLAW358&amp;n=121160&amp;dst=100237" TargetMode = "External"/><Relationship Id="rId19" Type="http://schemas.openxmlformats.org/officeDocument/2006/relationships/hyperlink" Target="https://login.consultant.ru/link/?req=doc&amp;base=RLAW358&amp;n=138814&amp;dst=100005" TargetMode = "External"/><Relationship Id="rId20" Type="http://schemas.openxmlformats.org/officeDocument/2006/relationships/hyperlink" Target="https://login.consultant.ru/link/?req=doc&amp;base=RLAW358&amp;n=140437&amp;dst=100005" TargetMode = "External"/><Relationship Id="rId21" Type="http://schemas.openxmlformats.org/officeDocument/2006/relationships/hyperlink" Target="https://login.consultant.ru/link/?req=doc&amp;base=RLAW358&amp;n=143016&amp;dst=100024" TargetMode = "External"/><Relationship Id="rId22" Type="http://schemas.openxmlformats.org/officeDocument/2006/relationships/hyperlink" Target="https://login.consultant.ru/link/?req=doc&amp;base=RLAW358&amp;n=185558&amp;dst=100017" TargetMode = "External"/><Relationship Id="rId23" Type="http://schemas.openxmlformats.org/officeDocument/2006/relationships/hyperlink" Target="https://login.consultant.ru/link/?req=doc&amp;base=RLAW358&amp;n=187628&amp;dst=100069" TargetMode = "External"/><Relationship Id="rId24" Type="http://schemas.openxmlformats.org/officeDocument/2006/relationships/hyperlink" Target="https://login.consultant.ru/link/?req=doc&amp;base=RLAW358&amp;n=198389&amp;dst=100005" TargetMode = "External"/><Relationship Id="rId25" Type="http://schemas.openxmlformats.org/officeDocument/2006/relationships/hyperlink" Target="https://login.consultant.ru/link/?req=doc&amp;base=RLAW358&amp;n=66788" TargetMode = "External"/><Relationship Id="rId26" Type="http://schemas.openxmlformats.org/officeDocument/2006/relationships/hyperlink" Target="https://login.consultant.ru/link/?req=doc&amp;base=RLAW358&amp;n=199146&amp;dst=100113" TargetMode = "External"/><Relationship Id="rId27" Type="http://schemas.openxmlformats.org/officeDocument/2006/relationships/hyperlink" Target="https://login.consultant.ru/link/?req=doc&amp;base=RLAW358&amp;n=64964" TargetMode = "External"/><Relationship Id="rId28" Type="http://schemas.openxmlformats.org/officeDocument/2006/relationships/hyperlink" Target="https://login.consultant.ru/link/?req=doc&amp;base=RLAW358&amp;n=38994" TargetMode = "External"/><Relationship Id="rId29" Type="http://schemas.openxmlformats.org/officeDocument/2006/relationships/hyperlink" Target="https://login.consultant.ru/link/?req=doc&amp;base=RLAW358&amp;n=45502" TargetMode = "External"/><Relationship Id="rId30" Type="http://schemas.openxmlformats.org/officeDocument/2006/relationships/hyperlink" Target="https://login.consultant.ru/link/?req=doc&amp;base=RLAW358&amp;n=46830" TargetMode = "External"/><Relationship Id="rId31" Type="http://schemas.openxmlformats.org/officeDocument/2006/relationships/hyperlink" Target="https://login.consultant.ru/link/?req=doc&amp;base=RLAW358&amp;n=53751" TargetMode = "External"/><Relationship Id="rId32" Type="http://schemas.openxmlformats.org/officeDocument/2006/relationships/hyperlink" Target="https://login.consultant.ru/link/?req=doc&amp;base=RLAW358&amp;n=57663" TargetMode = "External"/><Relationship Id="rId33" Type="http://schemas.openxmlformats.org/officeDocument/2006/relationships/hyperlink" Target="https://login.consultant.ru/link/?req=doc&amp;base=RLAW358&amp;n=59065" TargetMode = "External"/><Relationship Id="rId34" Type="http://schemas.openxmlformats.org/officeDocument/2006/relationships/hyperlink" Target="https://login.consultant.ru/link/?req=doc&amp;base=RLAW358&amp;n=63163" TargetMode = "External"/><Relationship Id="rId35" Type="http://schemas.openxmlformats.org/officeDocument/2006/relationships/hyperlink" Target="https://login.consultant.ru/link/?req=doc&amp;base=RLAW358&amp;n=65479" TargetMode = "External"/><Relationship Id="rId36" Type="http://schemas.openxmlformats.org/officeDocument/2006/relationships/hyperlink" Target="https://login.consultant.ru/link/?req=doc&amp;base=RLAW358&amp;n=64852" TargetMode = "External"/><Relationship Id="rId37" Type="http://schemas.openxmlformats.org/officeDocument/2006/relationships/hyperlink" Target="https://login.consultant.ru/link/?req=doc&amp;base=RLAW358&amp;n=98190&amp;dst=100006" TargetMode = "External"/><Relationship Id="rId38" Type="http://schemas.openxmlformats.org/officeDocument/2006/relationships/hyperlink" Target="https://login.consultant.ru/link/?req=doc&amp;base=RLAW358&amp;n=98190&amp;dst=100007" TargetMode = "External"/><Relationship Id="rId39" Type="http://schemas.openxmlformats.org/officeDocument/2006/relationships/hyperlink" Target="https://login.consultant.ru/link/?req=doc&amp;base=RLAW358&amp;n=198389&amp;dst=100005" TargetMode = "External"/><Relationship Id="rId40" Type="http://schemas.openxmlformats.org/officeDocument/2006/relationships/hyperlink" Target="https://minforest.saratov.gov.ru/" TargetMode = "External"/><Relationship Id="rId41" Type="http://schemas.openxmlformats.org/officeDocument/2006/relationships/hyperlink" Target="https://www.gosuslugi.ru/" TargetMode = "External"/><Relationship Id="rId42" Type="http://schemas.openxmlformats.org/officeDocument/2006/relationships/hyperlink" Target="https://minforest.saratov.gov.ru/" TargetMode = "External"/><Relationship Id="rId43" Type="http://schemas.openxmlformats.org/officeDocument/2006/relationships/hyperlink" Target="https://www.gosuslugi.ru/" TargetMode = "External"/><Relationship Id="rId44" Type="http://schemas.openxmlformats.org/officeDocument/2006/relationships/hyperlink" Target="https://login.consultant.ru/link/?req=doc&amp;base=LAW&amp;n=523235&amp;dst=364" TargetMode = "External"/><Relationship Id="rId45" Type="http://schemas.openxmlformats.org/officeDocument/2006/relationships/hyperlink" Target="https://login.consultant.ru/link/?req=doc&amp;base=LAW&amp;n=511602" TargetMode = "External"/><Relationship Id="rId46" Type="http://schemas.openxmlformats.org/officeDocument/2006/relationships/hyperlink" Target="https://login.consultant.ru/link/?req=doc&amp;base=LAW&amp;n=503515&amp;dst=100016" TargetMode = "External"/><Relationship Id="rId47" Type="http://schemas.openxmlformats.org/officeDocument/2006/relationships/hyperlink" Target="https://login.consultant.ru/link/?req=doc&amp;base=LAW&amp;n=523574" TargetMode = "External"/><Relationship Id="rId48" Type="http://schemas.openxmlformats.org/officeDocument/2006/relationships/hyperlink" Target="https://login.consultant.ru/link/?req=doc&amp;base=LAW&amp;n=511602&amp;dst=100088" TargetMode = "External"/><Relationship Id="rId49" Type="http://schemas.openxmlformats.org/officeDocument/2006/relationships/hyperlink" Target="https://login.consultant.ru/link/?req=doc&amp;base=LAW&amp;n=511602&amp;dst=100088" TargetMode = "External"/><Relationship Id="rId50" Type="http://schemas.openxmlformats.org/officeDocument/2006/relationships/hyperlink" Target="https://login.consultant.ru/link/?req=doc&amp;base=LAW&amp;n=503515&amp;dst=100029" TargetMode = "External"/><Relationship Id="rId51" Type="http://schemas.openxmlformats.org/officeDocument/2006/relationships/hyperlink" Target="https://login.consultant.ru/link/?req=doc&amp;base=LAW&amp;n=503515&amp;dst=100037" TargetMode = "External"/><Relationship Id="rId52" Type="http://schemas.openxmlformats.org/officeDocument/2006/relationships/hyperlink" Target="https://login.consultant.ru/link/?req=doc&amp;base=LAW&amp;n=503515&amp;dst=100052" TargetMode = "External"/><Relationship Id="rId53" Type="http://schemas.openxmlformats.org/officeDocument/2006/relationships/hyperlink" Target="https://login.consultant.ru/link/?req=doc&amp;base=LAW&amp;n=503515&amp;dst=100056" TargetMode = "External"/><Relationship Id="rId54" Type="http://schemas.openxmlformats.org/officeDocument/2006/relationships/hyperlink" Target="https://login.consultant.ru/link/?req=doc&amp;base=LAW&amp;n=503515&amp;dst=100039" TargetMode = "External"/><Relationship Id="rId55" Type="http://schemas.openxmlformats.org/officeDocument/2006/relationships/image" Target="media/image2.wmf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природных ресурсов и экологии Саратовской области от 17.06.2014 N 279
(ред. от 21.05.2026)
"Об утверждении административного регламента по предоставлению государственной услуги"
(вместе с "Административным регламентом предоставления государственной услуги "Согласование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утвержденные в составе проектной </dc:title>
  <dcterms:created xsi:type="dcterms:W3CDTF">2026-08-03T12:09:09Z</dcterms:created>
</cp:coreProperties>
</file>