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rPr>
          <w:rFonts w:ascii="PT Astra Serif" w:hAnsi="PT Astra Serif" w:cs="PT Astra Serif" w:eastAsia="PT Astra Serif"/>
          <w:sz w:val="28"/>
        </w:rPr>
        <w:suppressLineNumbers w:val="0"/>
      </w:pPr>
      <w:r>
        <w:rPr>
          <w:rFonts w:ascii="PT Astra Serif" w:hAnsi="PT Astra Serif" w:cs="PT Astra Serif" w:eastAsia="PT Astra Serif"/>
          <w:color w:val="000000"/>
          <w:sz w:val="28"/>
          <w:szCs w:val="28"/>
          <w:highlight w:val="none"/>
        </w:rPr>
      </w:r>
      <w:r>
        <w:rPr>
          <w:rFonts w:ascii="PT Astra Serif" w:hAnsi="PT Astra Serif" w:cs="PT Astra Serif" w:eastAsia="PT Astra Serif"/>
          <w:color w:val="000000"/>
          <w:sz w:val="28"/>
          <w:szCs w:val="28"/>
          <w:highlight w:val="none"/>
        </w:rPr>
      </w:r>
      <w:r/>
    </w:p>
    <w:p>
      <w:pPr>
        <w:ind w:firstLine="709"/>
        <w:jc w:val="center"/>
        <w:rPr>
          <w:rFonts w:ascii="PT Astra Serif" w:hAnsi="PT Astra Serif" w:cs="PT Astra Serif" w:eastAsia="PT Astra Serif"/>
          <w:b/>
          <w:sz w:val="28"/>
          <w:szCs w:val="28"/>
          <w:highlight w:val="none"/>
        </w:rPr>
        <w:suppressLineNumbers w:val="0"/>
      </w:pPr>
      <w:r>
        <w:rPr>
          <w:rFonts w:ascii="PT Astra Serif" w:hAnsi="PT Astra Serif" w:cs="PT Astra Serif" w:eastAsia="PT Astra Serif"/>
          <w:color w:val="000000"/>
          <w:sz w:val="28"/>
          <w:szCs w:val="28"/>
          <w:highlight w:val="none"/>
        </w:rPr>
      </w:r>
      <w:r>
        <w:rPr>
          <w:rFonts w:ascii="PT Astra Serif" w:hAnsi="PT Astra Serif" w:cs="PT Astra Serif" w:eastAsia="PT Astra Serif"/>
          <w:b/>
          <w:color w:val="000000" w:themeColor="text1"/>
          <w:sz w:val="28"/>
          <w:highlight w:val="none"/>
          <w:lang w:val="ru-RU"/>
        </w:rPr>
        <w:t xml:space="preserve"> О возможности подать заявление по государственной услуге: </w:t>
      </w:r>
      <w:r>
        <w:rPr>
          <w:rFonts w:ascii="PT Astra Serif" w:hAnsi="PT Astra Serif" w:cs="PT Astra Serif" w:eastAsia="PT Astra Serif"/>
          <w:b/>
          <w:sz w:val="28"/>
        </w:rPr>
        <w:t xml:space="preserve">«</w:t>
      </w:r>
      <w:r>
        <w:rPr>
          <w:rFonts w:ascii="PT Astra Serif" w:hAnsi="PT Astra Serif" w:cs="PT Astra Serif" w:eastAsia="PT Astra Serif"/>
          <w:b/>
          <w:sz w:val="28"/>
        </w:rPr>
        <w:t xml:space="preserve">Согласование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значения</w:t>
      </w:r>
      <w:r>
        <w:rPr>
          <w:rFonts w:ascii="PT Astra Serif" w:hAnsi="PT Astra Serif" w:cs="PT Astra Serif" w:eastAsia="PT Astra Serif"/>
          <w:b/>
          <w:sz w:val="28"/>
        </w:rPr>
        <w:t xml:space="preserve">» </w:t>
      </w:r>
      <w:r/>
      <w:r>
        <w:rPr>
          <w:rFonts w:ascii="PT Astra Serif" w:hAnsi="PT Astra Serif" w:cs="PT Astra Serif" w:eastAsia="PT Astra Serif"/>
          <w:color w:val="000000"/>
          <w:sz w:val="28"/>
          <w:szCs w:val="28"/>
          <w:highlight w:val="none"/>
        </w:rPr>
      </w:r>
      <w:r>
        <w:rPr>
          <w:rFonts w:ascii="PT Astra Serif" w:hAnsi="PT Astra Serif" w:cs="PT Astra Serif" w:eastAsia="PT Astra Serif"/>
          <w:color w:val="000000"/>
          <w:sz w:val="28"/>
          <w:szCs w:val="28"/>
          <w:highlight w:val="none"/>
        </w:rPr>
      </w:r>
    </w:p>
    <w:p>
      <w:pPr>
        <w:ind w:firstLine="709"/>
        <w:jc w:val="center"/>
        <w:rPr>
          <w:rFonts w:ascii="PT Astra Serif" w:hAnsi="PT Astra Serif" w:cs="PT Astra Serif" w:eastAsia="PT Astra Serif"/>
          <w:color w:val="000000"/>
          <w:sz w:val="28"/>
          <w:szCs w:val="28"/>
          <w:highlight w:val="none"/>
        </w:rPr>
        <w:suppressLineNumbers w:val="0"/>
      </w:pPr>
      <w:r>
        <w:rPr>
          <w:rFonts w:ascii="PT Astra Serif" w:hAnsi="PT Astra Serif" w:cs="PT Astra Serif" w:eastAsia="PT Astra Serif"/>
          <w:b/>
          <w:sz w:val="28"/>
          <w:highlight w:val="none"/>
        </w:rPr>
      </w:r>
      <w:r>
        <w:rPr>
          <w:rFonts w:ascii="PT Astra Serif" w:hAnsi="PT Astra Serif" w:cs="PT Astra Serif" w:eastAsia="PT Astra Serif"/>
          <w:b/>
          <w:sz w:val="28"/>
          <w:highlight w:val="none"/>
        </w:rPr>
      </w:r>
    </w:p>
    <w:p>
      <w:pPr>
        <w:ind w:firstLine="709"/>
        <w:jc w:val="both"/>
        <w:rPr>
          <w:rFonts w:ascii="PT Astra Serif" w:hAnsi="PT Astra Serif" w:cs="PT Astra Serif" w:eastAsia="PT Astra Serif"/>
          <w:color w:val="000000"/>
          <w:sz w:val="28"/>
          <w:szCs w:val="28"/>
          <w:highlight w:val="none"/>
        </w:rPr>
        <w:suppressLineNumbers w:val="0"/>
      </w:pPr>
      <w:r>
        <w:rPr>
          <w:rFonts w:ascii="PT Astra Serif" w:hAnsi="PT Astra Serif" w:cs="PT Astra Serif" w:eastAsia="PT Astra Serif"/>
          <w:color w:val="000000"/>
          <w:sz w:val="28"/>
          <w:szCs w:val="28"/>
        </w:rPr>
        <w:t xml:space="preserve">1</w:t>
      </w:r>
      <w:r>
        <w:rPr>
          <w:rFonts w:ascii="PT Astra Serif" w:hAnsi="PT Astra Serif" w:cs="PT Astra Serif" w:eastAsia="PT Astra Serif"/>
          <w:color w:val="000000"/>
          <w:sz w:val="28"/>
          <w:szCs w:val="28"/>
        </w:rPr>
        <w:t xml:space="preserve">. Подать заявление на получение государственной услуги «Согласование технических проектов разработки месторождений общераспространенных полезных ископаемых и иной проектной документации на выполнение работ, связанных с пользованием участками недр местного </w:t>
      </w:r>
      <w:r>
        <w:rPr>
          <w:rFonts w:ascii="PT Astra Serif" w:hAnsi="PT Astra Serif" w:cs="PT Astra Serif" w:eastAsia="PT Astra Serif"/>
          <w:color w:val="000000"/>
          <w:sz w:val="28"/>
          <w:szCs w:val="28"/>
        </w:rPr>
        <w:t xml:space="preserve">значения»</w:t>
      </w:r>
      <w:r>
        <w:rPr>
          <w:rFonts w:ascii="PT Astra Serif" w:hAnsi="PT Astra Serif" w:cs="PT Astra Serif" w:eastAsia="PT Astra Serif"/>
          <w:color w:val="000000"/>
          <w:sz w:val="28"/>
          <w:szCs w:val="28"/>
          <w:lang w:val="en-US"/>
        </w:rPr>
        <w:t xml:space="preserve"> </w:t>
      </w:r>
      <w:r>
        <w:rPr>
          <w:rFonts w:ascii="PT Astra Serif" w:hAnsi="PT Astra Serif" w:cs="PT Astra Serif" w:eastAsia="PT Astra Serif"/>
          <w:color w:val="000000"/>
          <w:sz w:val="28"/>
          <w:szCs w:val="28"/>
        </w:rPr>
        <w:t xml:space="preserve">через Единый портал государственных и муниципальных услуг не предоставляется возможным.</w:t>
      </w:r>
      <w:r>
        <w:rPr>
          <w:rFonts w:ascii="PT Astra Serif" w:hAnsi="PT Astra Serif" w:cs="PT Astra Serif" w:eastAsia="PT Astra Serif"/>
          <w:sz w:val="28"/>
        </w:rPr>
      </w:r>
      <w:r/>
    </w:p>
    <w:p>
      <w:pPr>
        <w:ind w:firstLine="709"/>
        <w:jc w:val="both"/>
        <w:rPr>
          <w:rFonts w:ascii="PT Astra Serif" w:hAnsi="PT Astra Serif" w:cs="PT Astra Serif" w:eastAsia="PT Astra Serif"/>
          <w:sz w:val="28"/>
        </w:rPr>
        <w:suppressLineNumbers w:val="0"/>
      </w:pPr>
      <w:r>
        <w:rPr>
          <w:rFonts w:ascii="PT Astra Serif" w:hAnsi="PT Astra Serif" w:cs="PT Astra Serif" w:eastAsia="PT Astra Serif"/>
          <w:color w:val="000000"/>
          <w:sz w:val="28"/>
          <w:szCs w:val="28"/>
        </w:rPr>
        <w:t xml:space="preserve">2. </w:t>
      </w:r>
      <w:r>
        <w:rPr>
          <w:rFonts w:ascii="PT Astra Serif" w:hAnsi="PT Astra Serif" w:cs="PT Astra Serif" w:eastAsia="PT Astra Serif"/>
          <w:color w:val="000000"/>
          <w:sz w:val="28"/>
          <w:szCs w:val="28"/>
        </w:rPr>
        <w:t xml:space="preserve">За предоставлением государственной услуги можно обратиться в электронном виде посредством Личного кабинета недропользователя по ссылке: </w:t>
      </w:r>
      <w:hyperlink r:id="rId9" w:tooltip="https://lk.rosnedra.gov.ru/subsoil/" w:history="1">
        <w:r>
          <w:rPr>
            <w:rStyle w:val="815"/>
            <w:rFonts w:ascii="PT Astra Serif" w:hAnsi="PT Astra Serif" w:cs="PT Astra Serif" w:eastAsia="PT Astra Serif"/>
            <w:sz w:val="28"/>
            <w:szCs w:val="28"/>
          </w:rPr>
          <w:t xml:space="preserve">https://lk.rosnedra.gov.ru/subsoil/</w:t>
        </w:r>
        <w:r>
          <w:rPr>
            <w:rStyle w:val="815"/>
            <w:rFonts w:ascii="PT Astra Serif" w:hAnsi="PT Astra Serif" w:cs="PT Astra Serif" w:eastAsia="PT Astra Serif"/>
            <w:sz w:val="28"/>
            <w:szCs w:val="28"/>
          </w:rPr>
        </w:r>
        <w:r>
          <w:rPr>
            <w:rStyle w:val="815"/>
            <w:rFonts w:ascii="PT Astra Serif" w:hAnsi="PT Astra Serif" w:cs="PT Astra Serif" w:eastAsia="PT Astra Serif"/>
            <w:sz w:val="28"/>
          </w:rPr>
        </w:r>
      </w:hyperlink>
      <w:r>
        <w:rPr>
          <w:rFonts w:ascii="PT Astra Serif" w:hAnsi="PT Astra Serif" w:cs="PT Astra Serif" w:eastAsia="PT Astra Serif"/>
          <w:sz w:val="28"/>
        </w:rPr>
      </w:r>
      <w:r/>
    </w:p>
    <w:sectPr>
      <w:footnotePr/>
      <w:endnotePr/>
      <w:type w:val="nextPage"/>
      <w:pgSz w:w="11906" w:h="16838" w:orient="portrait"/>
      <w:pgMar w:top="397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PT Astra Serif">
    <w:panose1 w:val="020A06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Times New Roman" w:eastAsiaTheme="minorHAnsi" w:hint="default"/>
        <w:b/>
        <w:sz w:val="28"/>
        <w:szCs w:val="28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1"/>
    <w:next w:val="811"/>
    <w:link w:val="635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35">
    <w:name w:val="Heading 1 Char"/>
    <w:basedOn w:val="812"/>
    <w:link w:val="634"/>
    <w:uiPriority w:val="9"/>
    <w:rPr>
      <w:rFonts w:ascii="Arial" w:hAnsi="Arial" w:cs="Arial" w:eastAsia="Arial"/>
      <w:sz w:val="40"/>
      <w:szCs w:val="40"/>
    </w:rPr>
  </w:style>
  <w:style w:type="paragraph" w:styleId="636">
    <w:name w:val="Heading 2"/>
    <w:basedOn w:val="811"/>
    <w:next w:val="811"/>
    <w:link w:val="63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37">
    <w:name w:val="Heading 2 Char"/>
    <w:basedOn w:val="812"/>
    <w:link w:val="636"/>
    <w:uiPriority w:val="9"/>
    <w:rPr>
      <w:rFonts w:ascii="Arial" w:hAnsi="Arial" w:cs="Arial" w:eastAsia="Arial"/>
      <w:sz w:val="34"/>
    </w:rPr>
  </w:style>
  <w:style w:type="paragraph" w:styleId="638">
    <w:name w:val="Heading 3"/>
    <w:basedOn w:val="811"/>
    <w:next w:val="811"/>
    <w:link w:val="63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39">
    <w:name w:val="Heading 3 Char"/>
    <w:basedOn w:val="812"/>
    <w:link w:val="638"/>
    <w:uiPriority w:val="9"/>
    <w:rPr>
      <w:rFonts w:ascii="Arial" w:hAnsi="Arial" w:cs="Arial" w:eastAsia="Arial"/>
      <w:sz w:val="30"/>
      <w:szCs w:val="30"/>
    </w:rPr>
  </w:style>
  <w:style w:type="paragraph" w:styleId="640">
    <w:name w:val="Heading 4"/>
    <w:basedOn w:val="811"/>
    <w:next w:val="811"/>
    <w:link w:val="641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1">
    <w:name w:val="Heading 4 Char"/>
    <w:basedOn w:val="812"/>
    <w:link w:val="640"/>
    <w:uiPriority w:val="9"/>
    <w:rPr>
      <w:rFonts w:ascii="Arial" w:hAnsi="Arial" w:cs="Arial" w:eastAsia="Arial"/>
      <w:b/>
      <w:bCs/>
      <w:sz w:val="26"/>
      <w:szCs w:val="26"/>
    </w:rPr>
  </w:style>
  <w:style w:type="paragraph" w:styleId="642">
    <w:name w:val="Heading 5"/>
    <w:basedOn w:val="811"/>
    <w:next w:val="811"/>
    <w:link w:val="643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43">
    <w:name w:val="Heading 5 Char"/>
    <w:basedOn w:val="812"/>
    <w:link w:val="642"/>
    <w:uiPriority w:val="9"/>
    <w:rPr>
      <w:rFonts w:ascii="Arial" w:hAnsi="Arial" w:cs="Arial" w:eastAsia="Arial"/>
      <w:b/>
      <w:bCs/>
      <w:sz w:val="24"/>
      <w:szCs w:val="24"/>
    </w:rPr>
  </w:style>
  <w:style w:type="paragraph" w:styleId="644">
    <w:name w:val="Heading 6"/>
    <w:basedOn w:val="811"/>
    <w:next w:val="811"/>
    <w:link w:val="645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45">
    <w:name w:val="Heading 6 Char"/>
    <w:basedOn w:val="812"/>
    <w:link w:val="644"/>
    <w:uiPriority w:val="9"/>
    <w:rPr>
      <w:rFonts w:ascii="Arial" w:hAnsi="Arial" w:cs="Arial" w:eastAsia="Arial"/>
      <w:b/>
      <w:bCs/>
      <w:sz w:val="22"/>
      <w:szCs w:val="22"/>
    </w:rPr>
  </w:style>
  <w:style w:type="paragraph" w:styleId="646">
    <w:name w:val="Heading 7"/>
    <w:basedOn w:val="811"/>
    <w:next w:val="811"/>
    <w:link w:val="647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47">
    <w:name w:val="Heading 7 Char"/>
    <w:basedOn w:val="812"/>
    <w:link w:val="64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48">
    <w:name w:val="Heading 8"/>
    <w:basedOn w:val="811"/>
    <w:next w:val="811"/>
    <w:link w:val="649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49">
    <w:name w:val="Heading 8 Char"/>
    <w:basedOn w:val="812"/>
    <w:link w:val="648"/>
    <w:uiPriority w:val="9"/>
    <w:rPr>
      <w:rFonts w:ascii="Arial" w:hAnsi="Arial" w:cs="Arial" w:eastAsia="Arial"/>
      <w:i/>
      <w:iCs/>
      <w:sz w:val="22"/>
      <w:szCs w:val="22"/>
    </w:rPr>
  </w:style>
  <w:style w:type="paragraph" w:styleId="650">
    <w:name w:val="Heading 9"/>
    <w:basedOn w:val="811"/>
    <w:next w:val="811"/>
    <w:link w:val="651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1">
    <w:name w:val="Heading 9 Char"/>
    <w:basedOn w:val="812"/>
    <w:link w:val="650"/>
    <w:uiPriority w:val="9"/>
    <w:rPr>
      <w:rFonts w:ascii="Arial" w:hAnsi="Arial" w:cs="Arial" w:eastAsia="Arial"/>
      <w:i/>
      <w:iCs/>
      <w:sz w:val="21"/>
      <w:szCs w:val="21"/>
    </w:rPr>
  </w:style>
  <w:style w:type="paragraph" w:styleId="652">
    <w:name w:val="List Paragraph"/>
    <w:basedOn w:val="811"/>
    <w:qFormat/>
    <w:uiPriority w:val="34"/>
    <w:pPr>
      <w:contextualSpacing w:val="true"/>
      <w:ind w:left="720"/>
    </w:pPr>
  </w:style>
  <w:style w:type="paragraph" w:styleId="653">
    <w:name w:val="No Spacing"/>
    <w:qFormat/>
    <w:uiPriority w:val="1"/>
    <w:pPr>
      <w:spacing w:lineRule="auto" w:line="240" w:after="0" w:before="0"/>
    </w:pPr>
  </w:style>
  <w:style w:type="paragraph" w:styleId="654">
    <w:name w:val="Title"/>
    <w:basedOn w:val="811"/>
    <w:next w:val="811"/>
    <w:link w:val="655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55">
    <w:name w:val="Title Char"/>
    <w:basedOn w:val="812"/>
    <w:link w:val="654"/>
    <w:uiPriority w:val="10"/>
    <w:rPr>
      <w:sz w:val="48"/>
      <w:szCs w:val="48"/>
    </w:rPr>
  </w:style>
  <w:style w:type="paragraph" w:styleId="656">
    <w:name w:val="Subtitle"/>
    <w:basedOn w:val="811"/>
    <w:next w:val="811"/>
    <w:link w:val="657"/>
    <w:qFormat/>
    <w:uiPriority w:val="11"/>
    <w:rPr>
      <w:sz w:val="24"/>
      <w:szCs w:val="24"/>
    </w:rPr>
    <w:pPr>
      <w:spacing w:after="200" w:before="200"/>
    </w:pPr>
  </w:style>
  <w:style w:type="character" w:styleId="657">
    <w:name w:val="Subtitle Char"/>
    <w:basedOn w:val="812"/>
    <w:link w:val="656"/>
    <w:uiPriority w:val="11"/>
    <w:rPr>
      <w:sz w:val="24"/>
      <w:szCs w:val="24"/>
    </w:rPr>
  </w:style>
  <w:style w:type="paragraph" w:styleId="658">
    <w:name w:val="Quote"/>
    <w:basedOn w:val="811"/>
    <w:next w:val="811"/>
    <w:link w:val="659"/>
    <w:qFormat/>
    <w:uiPriority w:val="29"/>
    <w:rPr>
      <w:i/>
    </w:rPr>
    <w:pPr>
      <w:ind w:left="720" w:right="720"/>
    </w:p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1"/>
    <w:next w:val="811"/>
    <w:link w:val="661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1"/>
    <w:link w:val="663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3">
    <w:name w:val="Header Char"/>
    <w:basedOn w:val="812"/>
    <w:link w:val="662"/>
    <w:uiPriority w:val="99"/>
  </w:style>
  <w:style w:type="paragraph" w:styleId="664">
    <w:name w:val="Footer"/>
    <w:basedOn w:val="811"/>
    <w:link w:val="66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5">
    <w:name w:val="Footer Char"/>
    <w:basedOn w:val="812"/>
    <w:link w:val="664"/>
    <w:uiPriority w:val="99"/>
  </w:style>
  <w:style w:type="paragraph" w:styleId="666">
    <w:name w:val="Caption"/>
    <w:basedOn w:val="811"/>
    <w:next w:val="811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67">
    <w:name w:val="Caption Char"/>
    <w:basedOn w:val="666"/>
    <w:link w:val="664"/>
    <w:uiPriority w:val="99"/>
  </w:style>
  <w:style w:type="table" w:styleId="668">
    <w:name w:val="Table Grid"/>
    <w:basedOn w:val="813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Table Grid Light"/>
    <w:basedOn w:val="81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0">
    <w:name w:val="Plain Table 1"/>
    <w:basedOn w:val="81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2"/>
    <w:basedOn w:val="81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2">
    <w:name w:val="Plain Table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3">
    <w:name w:val="Plain Table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Plain Table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5">
    <w:name w:val="Grid Table 1 Light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3">
    <w:name w:val="Grid Table 2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4">
    <w:name w:val="Grid Table 2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5">
    <w:name w:val="Grid Table 2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86">
    <w:name w:val="Grid Table 2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2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2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3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3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3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3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5">
    <w:name w:val="Grid Table 3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6">
    <w:name w:val="Grid Table 4"/>
    <w:basedOn w:val="8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697">
    <w:name w:val="Grid Table 4 - Accent 1"/>
    <w:basedOn w:val="8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698">
    <w:name w:val="Grid Table 4 - Accent 2"/>
    <w:basedOn w:val="8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699">
    <w:name w:val="Grid Table 4 - Accent 3"/>
    <w:basedOn w:val="8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00">
    <w:name w:val="Grid Table 4 - Accent 4"/>
    <w:basedOn w:val="8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01">
    <w:name w:val="Grid Table 4 - Accent 5"/>
    <w:basedOn w:val="8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02">
    <w:name w:val="Grid Table 4 - Accent 6"/>
    <w:basedOn w:val="8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03">
    <w:name w:val="Grid Table 5 Dark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04">
    <w:name w:val="Grid Table 5 Dark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05">
    <w:name w:val="Grid Table 5 Dark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06">
    <w:name w:val="Grid Table 5 Dark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07">
    <w:name w:val="Grid Table 5 Dark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08">
    <w:name w:val="Grid Table 5 Dark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09">
    <w:name w:val="Grid Table 5 Dark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10">
    <w:name w:val="Grid Table 6 Colorful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1">
    <w:name w:val="Grid Table 6 Colorful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2">
    <w:name w:val="Grid Table 6 Colorful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3">
    <w:name w:val="Grid Table 6 Colorful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4">
    <w:name w:val="Grid Table 6 Colorful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5">
    <w:name w:val="Grid Table 6 Colorful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6 Colorful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7">
    <w:name w:val="Grid Table 7 Colorful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18">
    <w:name w:val="Grid Table 7 Colorful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19">
    <w:name w:val="Grid Table 7 Colorful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20">
    <w:name w:val="Grid Table 7 Colorful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21">
    <w:name w:val="Grid Table 7 Colorful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Grid Table 7 Colorful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Grid Table 7 Colorful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List Table 1 Light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List Table 1 Light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List Table 1 Light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List Table 1 Light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1 Light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0">
    <w:name w:val="List Table 1 Light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1">
    <w:name w:val="List Table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32">
    <w:name w:val="List Table 2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33">
    <w:name w:val="List Table 2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34">
    <w:name w:val="List Table 2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35">
    <w:name w:val="List Table 2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36">
    <w:name w:val="List Table 2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37">
    <w:name w:val="List Table 2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38">
    <w:name w:val="List Table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5 Dark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6 Colorful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60">
    <w:name w:val="List Table 6 Colorful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61">
    <w:name w:val="List Table 6 Colorful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62">
    <w:name w:val="List Table 6 Colorful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63">
    <w:name w:val="List Table 6 Colorful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64">
    <w:name w:val="List Table 6 Colorful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65">
    <w:name w:val="List Table 6 Colorful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66">
    <w:name w:val="List Table 7 Colorful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7">
    <w:name w:val="List Table 7 Colorful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8">
    <w:name w:val="List Table 7 Colorful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9">
    <w:name w:val="List Table 7 Colorful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0">
    <w:name w:val="List Table 7 Colorful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1">
    <w:name w:val="List Table 7 Colorful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2">
    <w:name w:val="List Table 7 Colorful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3">
    <w:name w:val="Lined - Accent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74">
    <w:name w:val="Lined - Accent 1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75">
    <w:name w:val="Lined - Accent 2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76">
    <w:name w:val="Lined - Accent 3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77">
    <w:name w:val="Lined - Accent 4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78">
    <w:name w:val="Lined - Accent 5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79">
    <w:name w:val="Lined - Accent 6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80">
    <w:name w:val="Bordered &amp; Lined - Accent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81">
    <w:name w:val="Bordered &amp; Lined - Accent 1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82">
    <w:name w:val="Bordered &amp; Lined - Accent 2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83">
    <w:name w:val="Bordered &amp; Lined - Accent 3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84">
    <w:name w:val="Bordered &amp; Lined - Accent 4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85">
    <w:name w:val="Bordered &amp; Lined - Accent 5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86">
    <w:name w:val="Bordered &amp; Lined - Accent 6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87">
    <w:name w:val="Bordered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88">
    <w:name w:val="Bordered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89">
    <w:name w:val="Bordered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90">
    <w:name w:val="Bordered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91">
    <w:name w:val="Bordered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92">
    <w:name w:val="Bordered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93">
    <w:name w:val="Bordered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paragraph" w:styleId="794">
    <w:name w:val="footnote text"/>
    <w:basedOn w:val="811"/>
    <w:link w:val="795"/>
    <w:uiPriority w:val="99"/>
    <w:semiHidden/>
    <w:unhideWhenUsed/>
    <w:rPr>
      <w:sz w:val="18"/>
    </w:rPr>
    <w:pPr>
      <w:spacing w:lineRule="auto" w:line="240" w:after="40"/>
    </w:pPr>
  </w:style>
  <w:style w:type="character" w:styleId="795">
    <w:name w:val="Footnote Text Char"/>
    <w:link w:val="794"/>
    <w:uiPriority w:val="99"/>
    <w:rPr>
      <w:sz w:val="18"/>
    </w:rPr>
  </w:style>
  <w:style w:type="character" w:styleId="796">
    <w:name w:val="footnote reference"/>
    <w:basedOn w:val="812"/>
    <w:uiPriority w:val="99"/>
    <w:unhideWhenUsed/>
    <w:rPr>
      <w:vertAlign w:val="superscript"/>
    </w:rPr>
  </w:style>
  <w:style w:type="paragraph" w:styleId="797">
    <w:name w:val="endnote text"/>
    <w:basedOn w:val="811"/>
    <w:link w:val="798"/>
    <w:uiPriority w:val="99"/>
    <w:semiHidden/>
    <w:unhideWhenUsed/>
    <w:rPr>
      <w:sz w:val="20"/>
    </w:rPr>
    <w:pPr>
      <w:spacing w:lineRule="auto" w:line="240" w:after="0"/>
    </w:pPr>
  </w:style>
  <w:style w:type="character" w:styleId="798">
    <w:name w:val="Endnote Text Char"/>
    <w:link w:val="797"/>
    <w:uiPriority w:val="99"/>
    <w:rPr>
      <w:sz w:val="20"/>
    </w:rPr>
  </w:style>
  <w:style w:type="character" w:styleId="799">
    <w:name w:val="endnote reference"/>
    <w:basedOn w:val="812"/>
    <w:uiPriority w:val="99"/>
    <w:semiHidden/>
    <w:unhideWhenUsed/>
    <w:rPr>
      <w:vertAlign w:val="superscript"/>
    </w:rPr>
  </w:style>
  <w:style w:type="paragraph" w:styleId="800">
    <w:name w:val="toc 1"/>
    <w:basedOn w:val="811"/>
    <w:next w:val="811"/>
    <w:uiPriority w:val="39"/>
    <w:unhideWhenUsed/>
    <w:pPr>
      <w:ind w:left="0" w:right="0" w:firstLine="0"/>
      <w:spacing w:after="57"/>
    </w:pPr>
  </w:style>
  <w:style w:type="paragraph" w:styleId="801">
    <w:name w:val="toc 2"/>
    <w:basedOn w:val="811"/>
    <w:next w:val="811"/>
    <w:uiPriority w:val="39"/>
    <w:unhideWhenUsed/>
    <w:pPr>
      <w:ind w:left="283" w:right="0" w:firstLine="0"/>
      <w:spacing w:after="57"/>
    </w:pPr>
  </w:style>
  <w:style w:type="paragraph" w:styleId="802">
    <w:name w:val="toc 3"/>
    <w:basedOn w:val="811"/>
    <w:next w:val="811"/>
    <w:uiPriority w:val="39"/>
    <w:unhideWhenUsed/>
    <w:pPr>
      <w:ind w:left="567" w:right="0" w:firstLine="0"/>
      <w:spacing w:after="57"/>
    </w:pPr>
  </w:style>
  <w:style w:type="paragraph" w:styleId="803">
    <w:name w:val="toc 4"/>
    <w:basedOn w:val="811"/>
    <w:next w:val="811"/>
    <w:uiPriority w:val="39"/>
    <w:unhideWhenUsed/>
    <w:pPr>
      <w:ind w:left="850" w:right="0" w:firstLine="0"/>
      <w:spacing w:after="57"/>
    </w:pPr>
  </w:style>
  <w:style w:type="paragraph" w:styleId="804">
    <w:name w:val="toc 5"/>
    <w:basedOn w:val="811"/>
    <w:next w:val="811"/>
    <w:uiPriority w:val="39"/>
    <w:unhideWhenUsed/>
    <w:pPr>
      <w:ind w:left="1134" w:right="0" w:firstLine="0"/>
      <w:spacing w:after="57"/>
    </w:pPr>
  </w:style>
  <w:style w:type="paragraph" w:styleId="805">
    <w:name w:val="toc 6"/>
    <w:basedOn w:val="811"/>
    <w:next w:val="811"/>
    <w:uiPriority w:val="39"/>
    <w:unhideWhenUsed/>
    <w:pPr>
      <w:ind w:left="1417" w:right="0" w:firstLine="0"/>
      <w:spacing w:after="57"/>
    </w:pPr>
  </w:style>
  <w:style w:type="paragraph" w:styleId="806">
    <w:name w:val="toc 7"/>
    <w:basedOn w:val="811"/>
    <w:next w:val="811"/>
    <w:uiPriority w:val="39"/>
    <w:unhideWhenUsed/>
    <w:pPr>
      <w:ind w:left="1701" w:right="0" w:firstLine="0"/>
      <w:spacing w:after="57"/>
    </w:pPr>
  </w:style>
  <w:style w:type="paragraph" w:styleId="807">
    <w:name w:val="toc 8"/>
    <w:basedOn w:val="811"/>
    <w:next w:val="811"/>
    <w:uiPriority w:val="39"/>
    <w:unhideWhenUsed/>
    <w:pPr>
      <w:ind w:left="1984" w:right="0" w:firstLine="0"/>
      <w:spacing w:after="57"/>
    </w:pPr>
  </w:style>
  <w:style w:type="paragraph" w:styleId="808">
    <w:name w:val="toc 9"/>
    <w:basedOn w:val="811"/>
    <w:next w:val="811"/>
    <w:uiPriority w:val="39"/>
    <w:unhideWhenUsed/>
    <w:pPr>
      <w:ind w:left="2268" w:right="0" w:firstLine="0"/>
      <w:spacing w:after="57"/>
    </w:pPr>
  </w:style>
  <w:style w:type="paragraph" w:styleId="809">
    <w:name w:val="TOC Heading"/>
    <w:uiPriority w:val="39"/>
    <w:unhideWhenUsed/>
  </w:style>
  <w:style w:type="paragraph" w:styleId="810">
    <w:name w:val="table of figures"/>
    <w:basedOn w:val="811"/>
    <w:next w:val="811"/>
    <w:uiPriority w:val="99"/>
    <w:unhideWhenUsed/>
    <w:pPr>
      <w:spacing w:after="0" w:afterAutospacing="0"/>
    </w:pPr>
  </w:style>
  <w:style w:type="paragraph" w:styleId="811" w:default="1">
    <w:name w:val="Normal"/>
    <w:qFormat/>
    <w:rPr>
      <w:rFonts w:ascii="Calibri" w:hAnsi="Calibri" w:eastAsia="Times New Roman"/>
      <w:b w:val="false"/>
      <w:sz w:val="20"/>
      <w:szCs w:val="22"/>
      <w:lang w:eastAsia="zh-CN"/>
    </w:rPr>
    <w:pPr>
      <w:spacing w:lineRule="auto" w:line="240" w:after="0"/>
      <w:shd w:val="nil" w:color="auto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character" w:styleId="812" w:default="1">
    <w:name w:val="Default Paragraph Font"/>
    <w:uiPriority w:val="1"/>
    <w:semiHidden/>
    <w:unhideWhenUsed/>
  </w:style>
  <w:style w:type="table" w:styleId="813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4" w:default="1">
    <w:name w:val="No List"/>
    <w:uiPriority w:val="99"/>
    <w:semiHidden/>
    <w:unhideWhenUsed/>
  </w:style>
  <w:style w:type="character" w:styleId="815">
    <w:name w:val="Hyperlink"/>
    <w:basedOn w:val="812"/>
    <w:uiPriority w:val="99"/>
    <w:unhideWhenUsed/>
    <w:rPr>
      <w:color w:val="0000FF" w:themeColor="hyperlink"/>
      <w:u w:val="single"/>
    </w:rPr>
  </w:style>
  <w:style w:type="paragraph" w:styleId="816">
    <w:name w:val="ConsPlusNormal"/>
    <w:rPr>
      <w:rFonts w:ascii="Arial" w:hAnsi="Arial" w:eastAsia="Arial" w:cstheme="minorBidi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16"/>
      <w:szCs w:val="24"/>
      <w:highlight w:val="none"/>
      <w:u w:val="none"/>
      <w:vertAlign w:val="baseline"/>
      <w:rtl w:val="false"/>
      <w:cs w:val="false"/>
      <w:lang w:val="ru-RU" w:bidi="hi-IN" w:eastAsia="zh-CN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200" w:afterAutospacing="0" w:before="0" w:beforeAutospacing="0"/>
      <w:shd w:val="nil" w:color="000000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hyperlink" Target="https://lk.rosnedra.gov.ru/subsoil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Р7-Офис/6.4.2.28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Сергиенко</dc:creator>
  <cp:revision>5</cp:revision>
  <dcterms:created xsi:type="dcterms:W3CDTF">2024-04-19T07:11:00Z</dcterms:created>
  <dcterms:modified xsi:type="dcterms:W3CDTF">2025-10-10T08:24:36Z</dcterms:modified>
</cp:coreProperties>
</file>