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7" w:before="0" w:after="0"/>
        <w:ind w:left="-15" w:firstLine="833"/>
        <w:jc w:val="center"/>
        <w:rPr>
          <w:rFonts w:ascii="PT Astra Serif" w:hAnsi="PT Astra Serif" w:eastAsia="PT Astra Serif" w:cs="PT Astra Serif"/>
          <w:b/>
          <w:b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</w:r>
    </w:p>
    <w:p>
      <w:pPr>
        <w:pStyle w:val="Normal"/>
        <w:widowControl/>
        <w:bidi w:val="0"/>
        <w:spacing w:lineRule="auto" w:line="247" w:before="0" w:after="0"/>
        <w:ind w:left="0" w:right="0" w:hanging="0"/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  <w:t xml:space="preserve">Часто задаваемые вопросы при предоставлении государственной услуги: </w:t>
      </w:r>
    </w:p>
    <w:p>
      <w:pPr>
        <w:pStyle w:val="Normal"/>
        <w:spacing w:lineRule="auto" w:line="247" w:before="0" w:after="0"/>
        <w:ind w:left="-15" w:firstLine="833"/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  <w:t xml:space="preserve">«Оформление лицензий на пользование участками недр местного значения, переоформление лицензий, внесение изменений и дополнений к лицензиям (изменений, вносимых в лицензии), в том числе при продлении срока их действия, а также принятие решений о досрочном прекращении права пользования участками недр местного значения при отказе владельца лицензии от права пользования недрами» </w:t>
      </w:r>
    </w:p>
    <w:p>
      <w:pPr>
        <w:pStyle w:val="Normal"/>
        <w:spacing w:lineRule="auto" w:line="247" w:before="0" w:after="0"/>
        <w:ind w:left="-15" w:firstLine="833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  <w:t xml:space="preserve"> </w:t>
      </w:r>
    </w:p>
    <w:p>
      <w:pPr>
        <w:pStyle w:val="Normal"/>
        <w:spacing w:lineRule="auto" w:line="247" w:before="0" w:after="35"/>
        <w:ind w:left="0" w:hang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>Вопрос: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 xml:space="preserve"> лицензия 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>на пользование недрами, а также приложения к ней оформляются на бумажном носителе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>?</w:t>
      </w:r>
    </w:p>
    <w:p>
      <w:pPr>
        <w:pStyle w:val="Normal"/>
        <w:spacing w:lineRule="auto" w:line="254" w:before="0" w:after="0"/>
        <w:ind w:right="2" w:hang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>Ответ: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</w:rPr>
        <w:t xml:space="preserve">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</w:rPr>
        <w:t>л</w:t>
      </w: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  <w:lang w:val="ru-RU"/>
        </w:rPr>
        <w:t xml:space="preserve">ицензия на пользование недрами </w:t>
      </w: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  <w:lang w:val="ru-RU"/>
        </w:rPr>
        <w:t>и все приложения к ней</w:t>
      </w: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  <w:lang w:val="ru-RU"/>
        </w:rPr>
        <w:t xml:space="preserve"> оформля</w:t>
      </w: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  <w:lang w:val="ru-RU"/>
        </w:rPr>
        <w:t>ю</w:t>
      </w: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  <w:lang w:val="ru-RU"/>
        </w:rPr>
        <w:t>тся в электронной форме в виде файлов в формате XML.</w:t>
      </w:r>
    </w:p>
    <w:p>
      <w:pPr>
        <w:pStyle w:val="Normal"/>
        <w:spacing w:lineRule="auto" w:line="247" w:before="0" w:after="35"/>
        <w:ind w:left="708" w:hanging="0"/>
        <w:jc w:val="both"/>
        <w:rPr>
          <w:rFonts w:ascii="PT Astra Serif" w:hAnsi="PT Astra Serif" w:eastAsia="PT Astra Serif" w:cs="PT Astra Serif"/>
          <w:b/>
          <w:b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</w:r>
    </w:p>
    <w:p>
      <w:pPr>
        <w:pStyle w:val="Normal"/>
        <w:spacing w:lineRule="auto" w:line="247" w:before="0" w:after="35"/>
        <w:ind w:left="0" w:hang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>Вопрос: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 xml:space="preserve"> 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>нужно ли гражданину оформлять лицензию?</w:t>
      </w:r>
    </w:p>
    <w:p>
      <w:pPr>
        <w:pStyle w:val="Normal"/>
        <w:spacing w:lineRule="auto" w:line="254" w:before="0" w:after="0"/>
        <w:ind w:right="2" w:hanging="0"/>
        <w:jc w:val="both"/>
        <w:rPr/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 xml:space="preserve">Ответ: </w:t>
      </w:r>
      <w:r>
        <w:rPr>
          <w:rStyle w:val="Style8"/>
          <w:rFonts w:eastAsia="PT Astra Serif" w:cs="PT Astra Serif" w:ascii="PT Astra Serif" w:hAnsi="PT Astra Serif"/>
          <w:b w:val="false"/>
          <w:i w:val="false"/>
          <w:caps w:val="false"/>
          <w:smallCaps w:val="false"/>
          <w:color w:val="000000" w:themeColor="text1"/>
          <w:spacing w:val="0"/>
          <w:sz w:val="28"/>
          <w:szCs w:val="28"/>
          <w:lang w:val="ru-RU"/>
        </w:rPr>
        <w:t>н</w:t>
      </w:r>
      <w:r>
        <w:rPr>
          <w:rStyle w:val="Style8"/>
          <w:rFonts w:eastAsia="PT Astra Serif" w:cs="PT Astra Serif" w:ascii="PT Astra Serif" w:hAnsi="PT Astra Serif"/>
          <w:b w:val="false"/>
          <w:i w:val="false"/>
          <w:caps w:val="false"/>
          <w:smallCaps w:val="false"/>
          <w:color w:val="000000" w:themeColor="text1"/>
          <w:spacing w:val="0"/>
          <w:sz w:val="28"/>
          <w:szCs w:val="28"/>
        </w:rPr>
        <w:t>ет</w:t>
      </w:r>
      <w:r>
        <w:rPr>
          <w:rStyle w:val="Style8"/>
          <w:rFonts w:eastAsia="PT Astra Serif" w:cs="PT Astra Serif" w:ascii="PT Astra Serif" w:hAnsi="PT Astra Serif"/>
          <w:b w:val="false"/>
          <w:bCs w:val="false"/>
          <w:i w:val="false"/>
          <w:caps w:val="false"/>
          <w:smallCaps w:val="false"/>
          <w:color w:val="000000" w:themeColor="text1"/>
          <w:spacing w:val="0"/>
          <w:sz w:val="28"/>
          <w:szCs w:val="28"/>
        </w:rPr>
        <w:t>, физическим лицам лицензия на право пользования недрами не предоставляется</w:t>
      </w:r>
      <w:r>
        <w:rPr>
          <w:rFonts w:eastAsia="PT Astra Serif" w:cs="PT Astra Serif" w:ascii="PT Astra Serif" w:hAnsi="PT Astra Serif"/>
          <w:b w:val="false"/>
          <w:bCs w:val="false"/>
          <w:i w:val="false"/>
          <w:caps w:val="false"/>
          <w:smallCaps w:val="false"/>
          <w:color w:val="000000" w:themeColor="text1"/>
          <w:spacing w:val="0"/>
          <w:sz w:val="28"/>
          <w:szCs w:val="28"/>
        </w:rPr>
        <w:t xml:space="preserve">. </w:t>
      </w:r>
      <w:r>
        <w:rPr>
          <w:rFonts w:eastAsia="PT Astra Serif" w:cs="PT Astra Serif" w:ascii="PT Astra Serif" w:hAnsi="PT Astra Serif"/>
          <w:b w:val="false"/>
          <w:bCs w:val="false"/>
          <w:color w:val="000000" w:themeColor="text1"/>
          <w:sz w:val="28"/>
          <w:szCs w:val="28"/>
          <w:lang w:val="ru-RU"/>
        </w:rPr>
        <w:t xml:space="preserve">Лицензия на пользование недрами выдается </w:t>
      </w:r>
      <w:r>
        <w:rPr>
          <w:rFonts w:eastAsia="PT Astra Serif" w:cs="PT Astra Serif" w:ascii="PT Astra Serif" w:hAnsi="PT Astra Serif"/>
          <w:b w:val="false"/>
          <w:bCs w:val="false"/>
          <w:color w:val="000000" w:themeColor="text1"/>
          <w:sz w:val="28"/>
          <w:szCs w:val="28"/>
          <w:lang w:val="ru-RU"/>
        </w:rPr>
        <w:t>юридическ</w:t>
      </w:r>
      <w:r>
        <w:rPr>
          <w:rFonts w:eastAsia="PT Astra Serif" w:cs="PT Astra Serif" w:ascii="PT Astra Serif" w:hAnsi="PT Astra Serif"/>
          <w:b w:val="false"/>
          <w:bCs w:val="false"/>
          <w:color w:val="000000" w:themeColor="text1"/>
          <w:sz w:val="28"/>
          <w:szCs w:val="28"/>
          <w:lang w:val="ru-RU"/>
        </w:rPr>
        <w:t>им</w:t>
      </w:r>
      <w:r>
        <w:rPr>
          <w:rFonts w:eastAsia="PT Astra Serif" w:cs="PT Astra Serif" w:ascii="PT Astra Serif" w:hAnsi="PT Astra Serif"/>
          <w:b w:val="false"/>
          <w:bCs w:val="false"/>
          <w:color w:val="000000" w:themeColor="text1"/>
          <w:sz w:val="28"/>
          <w:szCs w:val="28"/>
          <w:lang w:val="ru-RU"/>
        </w:rPr>
        <w:t xml:space="preserve"> лиц</w:t>
      </w:r>
      <w:r>
        <w:rPr>
          <w:rFonts w:eastAsia="PT Astra Serif" w:cs="PT Astra Serif" w:ascii="PT Astra Serif" w:hAnsi="PT Astra Serif"/>
          <w:b w:val="false"/>
          <w:bCs w:val="false"/>
          <w:color w:val="000000" w:themeColor="text1"/>
          <w:sz w:val="28"/>
          <w:szCs w:val="28"/>
          <w:lang w:val="ru-RU"/>
        </w:rPr>
        <w:t>ам (в том числе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 садоводческим некоммерческим товариществам и  огородническим некоммерческим товариществам)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,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индивидуальным предпринимателям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>или их представител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>ям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 по доверенности.</w:t>
      </w:r>
    </w:p>
    <w:p>
      <w:pPr>
        <w:pStyle w:val="Normal"/>
        <w:spacing w:lineRule="auto" w:line="254" w:before="0" w:after="0"/>
        <w:ind w:right="2" w:firstLine="708"/>
        <w:jc w:val="both"/>
        <w:rPr>
          <w:rFonts w:ascii="PT Astra Serif" w:hAnsi="PT Astra Serif" w:eastAsia="PT Astra Serif" w:cs="PT Astra Serif"/>
          <w:b/>
          <w:b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/>
          <w:sz w:val="28"/>
          <w:szCs w:val="28"/>
        </w:rPr>
      </w:r>
    </w:p>
    <w:p>
      <w:pPr>
        <w:pStyle w:val="Normal"/>
        <w:spacing w:lineRule="auto" w:line="254" w:before="0" w:after="0"/>
        <w:ind w:right="2" w:hang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>Вопрос:</w:t>
      </w: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  <w:lang w:val="ru-RU"/>
        </w:rPr>
        <w:t xml:space="preserve"> когда должна уплачиваться государственная пошлина? </w:t>
      </w:r>
    </w:p>
    <w:p>
      <w:pPr>
        <w:pStyle w:val="Normal"/>
        <w:spacing w:lineRule="auto" w:line="254" w:before="0" w:after="0"/>
        <w:ind w:right="2" w:hang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8"/>
          <w:szCs w:val="28"/>
        </w:rPr>
        <w:t>Ответ: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</w:rPr>
        <w:t xml:space="preserve">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государственная пошлина уплачивается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 xml:space="preserve">перед подачей заявки </w:t>
      </w:r>
      <w:r>
        <w:rPr>
          <w:rFonts w:eastAsia="PT Astra Serif" w:cs="PT Astra Serif" w:ascii="PT Astra Serif" w:hAnsi="PT Astra Serif"/>
          <w:b w:val="false"/>
          <w:color w:val="000000" w:themeColor="text1"/>
          <w:sz w:val="28"/>
          <w:szCs w:val="28"/>
          <w:lang w:val="ru-RU"/>
        </w:rPr>
        <w:t>на предоставление государственной услуги.</w:t>
      </w:r>
    </w:p>
    <w:p>
      <w:pPr>
        <w:pStyle w:val="Normal"/>
        <w:spacing w:lineRule="auto" w:line="254" w:before="0" w:after="0"/>
        <w:ind w:right="2" w:firstLine="708"/>
        <w:jc w:val="both"/>
        <w:rPr>
          <w:rFonts w:ascii="PT Astra Serif" w:hAnsi="PT Astra Serif" w:eastAsia="PT Astra Serif" w:cs="PT Astra Serif"/>
          <w:b w:val="false"/>
          <w:b w:val="false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b w:val="false"/>
          <w:color w:val="000000"/>
          <w:sz w:val="28"/>
          <w:szCs w:val="28"/>
        </w:rPr>
      </w:r>
    </w:p>
    <w:p>
      <w:pPr>
        <w:pStyle w:val="Normal"/>
        <w:spacing w:lineRule="auto" w:line="254" w:before="0" w:after="0"/>
        <w:ind w:right="2" w:firstLine="708"/>
        <w:jc w:val="both"/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</w:r>
    </w:p>
    <w:p>
      <w:pPr>
        <w:pStyle w:val="Normal"/>
        <w:spacing w:lineRule="auto" w:line="254" w:before="0" w:after="0"/>
        <w:ind w:right="2" w:firstLine="708"/>
        <w:jc w:val="both"/>
        <w:rPr>
          <w:rFonts w:ascii="Times New Roman" w:hAnsi="Times New Roman" w:eastAsia="Times New Roman"/>
          <w:b w:val="false"/>
          <w:b w:val="false"/>
          <w:color w:val="333333"/>
          <w:sz w:val="28"/>
          <w:lang w:val="ru-RU"/>
        </w:rPr>
      </w:pPr>
      <w:r>
        <w:rPr>
          <w:rFonts w:eastAsia="Times New Roman" w:ascii="Times New Roman" w:hAnsi="Times New Roman"/>
          <w:b w:val="false"/>
          <w:color w:val="333333"/>
          <w:sz w:val="28"/>
          <w:lang w:val="ru-RU"/>
        </w:rPr>
      </w:r>
    </w:p>
    <w:p>
      <w:pPr>
        <w:pStyle w:val="Normal"/>
        <w:spacing w:lineRule="auto" w:line="254" w:before="0" w:after="0"/>
        <w:ind w:right="2" w:firstLine="708"/>
        <w:jc w:val="both"/>
        <w:rPr>
          <w:b w:val="false"/>
          <w:b w:val="false"/>
        </w:rPr>
      </w:pPr>
      <w:r>
        <w:rPr/>
      </w:r>
    </w:p>
    <w:sectPr>
      <w:type w:val="nextPage"/>
      <w:pgSz w:w="11906" w:h="16838"/>
      <w:pgMar w:left="1701" w:right="850" w:header="0" w:top="39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PT Astra Serif"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816"/>
    <w:qFormat/>
    <w:pPr>
      <w:widowControl/>
      <w:bidi w:val="0"/>
      <w:spacing w:lineRule="auto" w:line="259" w:before="0" w:after="160"/>
      <w:jc w:val="left"/>
    </w:pPr>
    <w:rPr>
      <w:rFonts w:eastAsia="Calibri" w:ascii="Calibri" w:hAnsi="Calibri" w:cs="Times New Roman"/>
      <w:color w:val="000000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link w:val="639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link w:val="64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64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645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647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49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link w:val="65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link w:val="653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link w:val="655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link w:val="638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link w:val="640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link w:val="642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link w:val="64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link w:val="64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link w:val="64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link w:val="65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link w:val="65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link w:val="65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link w:val="658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link w:val="660"/>
    <w:uiPriority w:val="11"/>
    <w:qFormat/>
    <w:rPr>
      <w:sz w:val="24"/>
      <w:szCs w:val="24"/>
    </w:rPr>
  </w:style>
  <w:style w:type="character" w:styleId="QuoteChar">
    <w:name w:val="Quote Char"/>
    <w:link w:val="662"/>
    <w:uiPriority w:val="29"/>
    <w:qFormat/>
    <w:rPr>
      <w:i/>
    </w:rPr>
  </w:style>
  <w:style w:type="character" w:styleId="IntenseQuoteChar">
    <w:name w:val="Intense Quote Char"/>
    <w:link w:val="664"/>
    <w:uiPriority w:val="30"/>
    <w:qFormat/>
    <w:rPr>
      <w:i/>
    </w:rPr>
  </w:style>
  <w:style w:type="character" w:styleId="HeaderChar">
    <w:name w:val="Header Char"/>
    <w:basedOn w:val="DefaultParagraphFont"/>
    <w:link w:val="666"/>
    <w:uiPriority w:val="99"/>
    <w:qFormat/>
    <w:rPr/>
  </w:style>
  <w:style w:type="character" w:styleId="FooterChar">
    <w:name w:val="Footer Char"/>
    <w:basedOn w:val="DefaultParagraphFont"/>
    <w:link w:val="668"/>
    <w:uiPriority w:val="99"/>
    <w:qFormat/>
    <w:rPr/>
  </w:style>
  <w:style w:type="character" w:styleId="CaptionChar">
    <w:name w:val="Caption Char"/>
    <w:link w:val="668"/>
    <w:uiPriority w:val="99"/>
    <w:qFormat/>
    <w:rPr/>
  </w:style>
  <w:style w:type="character" w:styleId="Style5">
    <w:name w:val="Интернет-ссылка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link w:val="799"/>
    <w:uiPriority w:val="99"/>
    <w:qFormat/>
    <w:rPr>
      <w:sz w:val="18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802"/>
    <w:uiPriority w:val="99"/>
    <w:qFormat/>
    <w:rPr>
      <w:sz w:val="20"/>
    </w:rPr>
  </w:style>
  <w:style w:type="character" w:styleId="Style7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link w:val="816"/>
    <w:semiHidden/>
    <w:qFormat/>
    <w:rPr/>
  </w:style>
  <w:style w:type="character" w:styleId="Style8">
    <w:name w:val="Выделение жирным"/>
    <w:qFormat/>
    <w:rPr>
      <w:b/>
      <w:bCs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 Unicode MS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zh-CN" w:bidi="hi-IN"/>
    </w:rPr>
  </w:style>
  <w:style w:type="paragraph" w:styleId="Style14">
    <w:name w:val="Title"/>
    <w:basedOn w:val="Normal"/>
    <w:link w:val="65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link w:val="66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663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link w:val="66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link w:val="667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link w:val="671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link w:val="80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link w:val="803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numbering" w:styleId="NoList" w:default="1">
    <w:name w:val="No List"/>
    <w:link w:val="816"/>
    <w:semiHidden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LibreOffice/7.1.8.1$Windows_X86_64 LibreOffice_project/e1f30c802c3269a1d052614453f260e49458c82c</Application>
  <AppVersion>15.0000</AppVersion>
  <Pages>1</Pages>
  <Words>148</Words>
  <Characters>1056</Characters>
  <CharactersWithSpaces>1201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2025-10-09T18:31:09Z</dcterms:modified>
  <cp:revision>5</cp:revision>
  <dc:subject/>
  <dc:title/>
</cp:coreProperties>
</file>