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05" w:rsidRDefault="00CA5AED">
      <w:pPr>
        <w:jc w:val="center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 w:cs="Arial"/>
          <w:b/>
          <w:sz w:val="28"/>
          <w:szCs w:val="28"/>
        </w:rPr>
        <w:t>Порядок подачи и согласования проекта лесоразведения</w:t>
      </w:r>
    </w:p>
    <w:p w:rsidR="004F3705" w:rsidRDefault="00CA5AED">
      <w:pPr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Проект лесоразведения</w:t>
      </w:r>
      <w:r>
        <w:rPr>
          <w:rFonts w:ascii="PT Astra Serif" w:hAnsi="PT Astra Serif" w:cs="PT Astra Serif"/>
          <w:sz w:val="28"/>
          <w:szCs w:val="28"/>
        </w:rPr>
        <w:t xml:space="preserve"> составляется лицами, указанными в </w:t>
      </w:r>
      <w:hyperlink r:id="rId6" w:tooltip="https://login.consultant.ru/link/?req=doc&amp;base=LAW&amp;n=456573&amp;dst=100041" w:history="1">
        <w:r>
          <w:rPr>
            <w:rFonts w:ascii="PT Astra Serif" w:hAnsi="PT Astra Serif" w:cs="PT Astra Serif"/>
            <w:sz w:val="28"/>
            <w:szCs w:val="28"/>
          </w:rPr>
          <w:t>4</w:t>
        </w:r>
      </w:hyperlink>
      <w:r>
        <w:rPr>
          <w:rFonts w:ascii="PT Astra Serif" w:hAnsi="PT Astra Serif" w:cs="PT Astra Serif"/>
          <w:sz w:val="28"/>
          <w:szCs w:val="28"/>
        </w:rPr>
        <w:t xml:space="preserve"> Правил лесоразведения</w:t>
      </w:r>
      <w:r>
        <w:rPr>
          <w:rFonts w:ascii="PT Astra Serif" w:hAnsi="PT Astra Serif" w:cs="PT Astra Serif"/>
          <w:sz w:val="28"/>
          <w:szCs w:val="28"/>
        </w:rPr>
        <w:t xml:space="preserve">, по форме, предусмотренной </w:t>
      </w:r>
      <w:hyperlink r:id="rId7" w:tooltip="https://login.consultant.ru/link/?req=doc&amp;base=LAW&amp;n=456573&amp;dst=106277" w:history="1">
        <w:r>
          <w:rPr>
            <w:rFonts w:ascii="PT Astra Serif" w:hAnsi="PT Astra Serif" w:cs="PT Astra Serif"/>
            <w:sz w:val="28"/>
            <w:szCs w:val="28"/>
          </w:rPr>
          <w:t>приложением 3</w:t>
        </w:r>
      </w:hyperlink>
      <w:r>
        <w:rPr>
          <w:rFonts w:ascii="PT Astra Serif" w:hAnsi="PT Astra Serif" w:cs="PT Astra Serif"/>
          <w:sz w:val="28"/>
          <w:szCs w:val="28"/>
        </w:rPr>
        <w:t xml:space="preserve"> к приказу Минприроды России от 20.12.2021 № 978 «Об утверждении Правил </w:t>
      </w:r>
      <w:proofErr w:type="spellStart"/>
      <w:r>
        <w:rPr>
          <w:rFonts w:ascii="PT Astra Serif" w:hAnsi="PT Astra Serif" w:cs="PT Astra Serif"/>
          <w:sz w:val="28"/>
          <w:szCs w:val="28"/>
        </w:rPr>
        <w:t>лесоразведения,формы,состава,</w:t>
      </w:r>
      <w:r>
        <w:rPr>
          <w:rFonts w:ascii="PT Astra Serif" w:hAnsi="PT Astra Serif" w:cs="PT Astra Serif"/>
          <w:sz w:val="28"/>
          <w:szCs w:val="28"/>
        </w:rPr>
        <w:t>порядка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согласования пр</w:t>
      </w:r>
      <w:r>
        <w:rPr>
          <w:rFonts w:ascii="PT Astra Serif" w:hAnsi="PT Astra Serif" w:cs="PT Astra Serif"/>
          <w:sz w:val="28"/>
          <w:szCs w:val="28"/>
        </w:rPr>
        <w:t xml:space="preserve">оекта </w:t>
      </w:r>
      <w:proofErr w:type="spellStart"/>
      <w:r>
        <w:rPr>
          <w:rFonts w:ascii="PT Astra Serif" w:hAnsi="PT Astra Serif" w:cs="PT Astra Serif"/>
          <w:sz w:val="28"/>
          <w:szCs w:val="28"/>
        </w:rPr>
        <w:t>лесоразведения,оснований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для отказа в его согласовании, а также требований к формату в электронной форме проекта лесоразведения», на которых в соответствии с Лесным кодексом Российской Федерации возложена обязанность по выполнению работ по лесоразвед</w:t>
      </w:r>
      <w:r>
        <w:rPr>
          <w:rFonts w:ascii="PT Astra Serif" w:hAnsi="PT Astra Serif" w:cs="PT Astra Serif"/>
          <w:sz w:val="28"/>
          <w:szCs w:val="28"/>
        </w:rPr>
        <w:t>ению.</w:t>
      </w:r>
    </w:p>
    <w:p w:rsidR="004F3705" w:rsidRDefault="00CA5AED">
      <w:pPr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hAnsi="PT Astra Serif" w:cs="PT Astra Serif"/>
          <w:sz w:val="28"/>
          <w:szCs w:val="28"/>
        </w:rPr>
        <w:t xml:space="preserve">Проект лесоразведения, составленный лицом, указанным в </w:t>
      </w:r>
      <w:hyperlink r:id="rId8" w:tooltip="https://login.consultant.ru/link/?req=doc&amp;base=LAW&amp;n=456573&amp;dst=100041" w:history="1">
        <w:r>
          <w:rPr>
            <w:rFonts w:ascii="PT Astra Serif" w:hAnsi="PT Astra Serif" w:cs="PT Astra Serif"/>
            <w:sz w:val="28"/>
            <w:szCs w:val="28"/>
          </w:rPr>
          <w:t>4</w:t>
        </w:r>
      </w:hyperlink>
      <w:r>
        <w:rPr>
          <w:rFonts w:ascii="PT Astra Serif" w:hAnsi="PT Astra Serif" w:cs="PT Astra Serif"/>
          <w:sz w:val="28"/>
          <w:szCs w:val="28"/>
        </w:rPr>
        <w:t xml:space="preserve"> Правил лесоразведения, направляе</w:t>
      </w:r>
      <w:r>
        <w:rPr>
          <w:rFonts w:ascii="PT Astra Serif" w:hAnsi="PT Astra Serif" w:cs="PT Astra Serif"/>
          <w:sz w:val="28"/>
          <w:szCs w:val="28"/>
        </w:rPr>
        <w:t xml:space="preserve">тся на согласование в органы государственной власти и органы местного самоуправления, уполномоченные в соответствии со </w:t>
      </w:r>
      <w:hyperlink r:id="rId9" w:tooltip="https://login.consultant.ru/link/?req=doc&amp;base=LAW&amp;n=453004&amp;dst=101109" w:history="1">
        <w:r>
          <w:rPr>
            <w:rFonts w:ascii="PT Astra Serif" w:hAnsi="PT Astra Serif" w:cs="PT Astra Serif"/>
            <w:sz w:val="28"/>
            <w:szCs w:val="28"/>
          </w:rPr>
          <w:t>статьями 81</w:t>
        </w:r>
      </w:hyperlink>
      <w:r>
        <w:rPr>
          <w:rFonts w:ascii="PT Astra Serif" w:hAnsi="PT Astra Serif" w:cs="PT Astra Serif"/>
          <w:sz w:val="28"/>
          <w:szCs w:val="28"/>
        </w:rPr>
        <w:t xml:space="preserve"> - </w:t>
      </w:r>
      <w:hyperlink r:id="rId10" w:tooltip="https://login.consultant.ru/link/?req=doc&amp;base=LAW&amp;n=453004&amp;dst=100562" w:history="1">
        <w:r>
          <w:rPr>
            <w:rFonts w:ascii="PT Astra Serif" w:hAnsi="PT Astra Serif" w:cs="PT Astra Serif"/>
            <w:sz w:val="28"/>
            <w:szCs w:val="28"/>
          </w:rPr>
          <w:t>84</w:t>
        </w:r>
      </w:hyperlink>
      <w:r>
        <w:rPr>
          <w:rFonts w:ascii="PT Astra Serif" w:hAnsi="PT Astra Serif" w:cs="PT Astra Serif"/>
          <w:sz w:val="28"/>
          <w:szCs w:val="28"/>
        </w:rPr>
        <w:t xml:space="preserve"> Лесного кодекса Российской Федерации (далее - уполномо</w:t>
      </w:r>
      <w:r>
        <w:rPr>
          <w:rFonts w:ascii="PT Astra Serif" w:hAnsi="PT Astra Serif" w:cs="PT Astra Serif"/>
          <w:sz w:val="28"/>
          <w:szCs w:val="28"/>
        </w:rPr>
        <w:t xml:space="preserve">ченные органы государственной власти и органы местного самоуправления), </w:t>
      </w:r>
      <w:r>
        <w:rPr>
          <w:rFonts w:ascii="PT Astra Serif" w:hAnsi="PT Astra Serif" w:cs="PT Astra Serif"/>
          <w:b/>
          <w:sz w:val="28"/>
          <w:szCs w:val="28"/>
          <w:u w:val="single"/>
        </w:rPr>
        <w:t>в форме электронного документа, подписанного электронной подписью, посредством единого портала государственных и муниципальных услуг и (или) региональных порталов государственных и</w:t>
      </w:r>
      <w:proofErr w:type="gramEnd"/>
      <w:r>
        <w:rPr>
          <w:rFonts w:ascii="PT Astra Serif" w:hAnsi="PT Astra Serif" w:cs="PT Astra Serif"/>
          <w:b/>
          <w:sz w:val="28"/>
          <w:szCs w:val="28"/>
          <w:u w:val="single"/>
        </w:rPr>
        <w:t xml:space="preserve"> мун</w:t>
      </w:r>
      <w:r>
        <w:rPr>
          <w:rFonts w:ascii="PT Astra Serif" w:hAnsi="PT Astra Serif" w:cs="PT Astra Serif"/>
          <w:b/>
          <w:sz w:val="28"/>
          <w:szCs w:val="28"/>
          <w:u w:val="single"/>
        </w:rPr>
        <w:t>иципальных услуг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.  </w:t>
      </w:r>
    </w:p>
    <w:p w:rsidR="004F3705" w:rsidRDefault="00CA5AED">
      <w:pPr>
        <w:spacing w:before="280"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Проект лесоразведения в форме электронного документа формируется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4F3705" w:rsidRDefault="00CA5AED">
      <w:pPr>
        <w:spacing w:before="280"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Создание XML-схем осуществляется в соответст</w:t>
      </w:r>
      <w:r>
        <w:rPr>
          <w:rFonts w:ascii="PT Astra Serif" w:hAnsi="PT Astra Serif" w:cs="PT Astra Serif"/>
          <w:sz w:val="28"/>
          <w:szCs w:val="28"/>
        </w:rPr>
        <w:t xml:space="preserve">вии с техническими требованиями к взаимодействию информационных систем в единой системе межведомственного электронного взаимодействия, утверждаемыми в соответствии с </w:t>
      </w:r>
      <w:hyperlink r:id="rId11" w:tooltip="https://login.consultant.ru/link/?req=doc&amp;base=LAW&amp;n=473069&amp;dst=32" w:history="1">
        <w:r>
          <w:rPr>
            <w:rFonts w:ascii="PT Astra Serif" w:hAnsi="PT Astra Serif" w:cs="PT Astra Serif"/>
            <w:sz w:val="28"/>
            <w:szCs w:val="28"/>
          </w:rPr>
          <w:t>пунктом 2</w:t>
        </w:r>
      </w:hyperlink>
      <w:r>
        <w:rPr>
          <w:rFonts w:ascii="PT Astra Serif" w:hAnsi="PT Astra Serif" w:cs="PT Astra Serif"/>
          <w:sz w:val="28"/>
          <w:szCs w:val="28"/>
        </w:rPr>
        <w:t xml:space="preserve"> Положения о единой системе межведомственного электронного взаимодействия, утвержденного постановлением Правительства Российской Федерации от 08.09.2010 № 697.</w:t>
      </w:r>
    </w:p>
    <w:p w:rsidR="00CA5AED" w:rsidRDefault="00CA5AED" w:rsidP="00CA5AED">
      <w:pPr>
        <w:pStyle w:val="af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CA5AED" w:rsidRDefault="00CA5AED" w:rsidP="00CA5AED">
      <w:pPr>
        <w:pStyle w:val="af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A5AED">
        <w:rPr>
          <w:sz w:val="28"/>
          <w:szCs w:val="28"/>
        </w:rPr>
        <w:t xml:space="preserve">Лица, указанные в </w:t>
      </w:r>
      <w:hyperlink r:id="rId12" w:history="1">
        <w:r w:rsidRPr="00CA5AED">
          <w:rPr>
            <w:rStyle w:val="af3"/>
            <w:rFonts w:eastAsia="Arial"/>
            <w:sz w:val="28"/>
            <w:szCs w:val="28"/>
          </w:rPr>
          <w:t>подпункте "в" пункта 3</w:t>
        </w:r>
      </w:hyperlink>
      <w:r w:rsidRPr="00CA5AED">
        <w:rPr>
          <w:sz w:val="28"/>
          <w:szCs w:val="28"/>
        </w:rPr>
        <w:t xml:space="preserve"> приложения 1 к настоящему приказу (далее - Правила лесоразведения), представляют в уполномоченные органы проект лесоразведения за 30 дней до начала выполнения работ по лесоразведению.</w:t>
      </w:r>
    </w:p>
    <w:p w:rsidR="00CA5AED" w:rsidRPr="00CA5AED" w:rsidRDefault="00CA5AED" w:rsidP="00CA5AED">
      <w:pPr>
        <w:pStyle w:val="af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A5AED">
        <w:rPr>
          <w:sz w:val="28"/>
          <w:szCs w:val="28"/>
        </w:rPr>
        <w:t>Государственные (муниципальные) учреждения, подведомственные уполномоченным органам, направляют проект лесоразведения за 30 дней до начала выполнения работ по лесоразведению уполномоченным органам.</w:t>
      </w:r>
    </w:p>
    <w:p w:rsidR="00CA5AED" w:rsidRPr="00CA5AED" w:rsidRDefault="00CA5AED" w:rsidP="00CA5AED">
      <w:pPr>
        <w:pStyle w:val="af4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A5AED">
        <w:rPr>
          <w:sz w:val="28"/>
          <w:szCs w:val="28"/>
        </w:rPr>
        <w:t xml:space="preserve">Лица, указанные в </w:t>
      </w:r>
      <w:hyperlink r:id="rId13" w:history="1">
        <w:r w:rsidRPr="00CA5AED">
          <w:rPr>
            <w:rStyle w:val="af3"/>
            <w:rFonts w:eastAsia="Arial"/>
            <w:sz w:val="28"/>
            <w:szCs w:val="28"/>
          </w:rPr>
          <w:t>подпунктах "а"</w:t>
        </w:r>
      </w:hyperlink>
      <w:r w:rsidRPr="00CA5AED">
        <w:rPr>
          <w:sz w:val="28"/>
          <w:szCs w:val="28"/>
        </w:rPr>
        <w:t xml:space="preserve"> и </w:t>
      </w:r>
      <w:hyperlink r:id="rId14" w:history="1">
        <w:r w:rsidRPr="00CA5AED">
          <w:rPr>
            <w:rStyle w:val="af3"/>
            <w:rFonts w:eastAsia="Arial"/>
            <w:sz w:val="28"/>
            <w:szCs w:val="28"/>
          </w:rPr>
          <w:t>"б" пункта 3</w:t>
        </w:r>
      </w:hyperlink>
      <w:r w:rsidRPr="00CA5AED">
        <w:rPr>
          <w:sz w:val="28"/>
          <w:szCs w:val="28"/>
        </w:rPr>
        <w:t xml:space="preserve"> Правил лесоразведения, представляют в уполномоченные органы проект лесоразведения не более чем за 60 дней и не менее чем за 30 дней до начала выполнения работ по лесоразведению. </w:t>
      </w:r>
    </w:p>
    <w:p w:rsidR="00CA5AED" w:rsidRPr="00CA5AED" w:rsidRDefault="00CA5AED" w:rsidP="00CA5AED">
      <w:pPr>
        <w:pStyle w:val="af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4F3705" w:rsidRDefault="00CA5AED">
      <w:pPr>
        <w:spacing w:before="280"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.</w:t>
      </w:r>
    </w:p>
    <w:p w:rsidR="00CA5AED" w:rsidRPr="00CA5AED" w:rsidRDefault="00CA5AED" w:rsidP="00CA5AED">
      <w:pPr>
        <w:pStyle w:val="af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A5AED">
        <w:rPr>
          <w:sz w:val="28"/>
          <w:szCs w:val="28"/>
        </w:rPr>
        <w:lastRenderedPageBreak/>
        <w:t>Государственные (муниципальные) учреждения, подведомственные уполномоченным органам, направляют проект лесоразведения за 30 дней до начала выполнения работ по лесоразведению уполномоченным органам.</w:t>
      </w:r>
    </w:p>
    <w:p w:rsidR="00CA5AED" w:rsidRPr="00CA5AED" w:rsidRDefault="00CA5AED" w:rsidP="00CA5AED">
      <w:pPr>
        <w:pStyle w:val="af4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A5AED">
        <w:rPr>
          <w:sz w:val="28"/>
          <w:szCs w:val="28"/>
        </w:rPr>
        <w:t xml:space="preserve">Лица, указанные в </w:t>
      </w:r>
      <w:hyperlink r:id="rId15" w:history="1">
        <w:r w:rsidRPr="00CA5AED">
          <w:rPr>
            <w:rStyle w:val="af3"/>
            <w:rFonts w:eastAsia="Arial"/>
            <w:sz w:val="28"/>
            <w:szCs w:val="28"/>
          </w:rPr>
          <w:t>подпунктах "а"</w:t>
        </w:r>
      </w:hyperlink>
      <w:r w:rsidRPr="00CA5AED">
        <w:rPr>
          <w:sz w:val="28"/>
          <w:szCs w:val="28"/>
        </w:rPr>
        <w:t xml:space="preserve"> и </w:t>
      </w:r>
      <w:hyperlink r:id="rId16" w:history="1">
        <w:r w:rsidRPr="00CA5AED">
          <w:rPr>
            <w:rStyle w:val="af3"/>
            <w:rFonts w:eastAsia="Arial"/>
            <w:sz w:val="28"/>
            <w:szCs w:val="28"/>
          </w:rPr>
          <w:t>"б" пункта 3</w:t>
        </w:r>
      </w:hyperlink>
      <w:r w:rsidRPr="00CA5AED">
        <w:rPr>
          <w:sz w:val="28"/>
          <w:szCs w:val="28"/>
        </w:rPr>
        <w:t xml:space="preserve"> Правил лесоразведения, представляют в уполномоченные органы проект лесоразведения не более чем за 60 дней и не менее чем за 30 дней до начала выполнения работ по лесоразведению. </w:t>
      </w:r>
    </w:p>
    <w:p w:rsidR="00CA5AED" w:rsidRPr="00CA5AED" w:rsidRDefault="00CA5AED" w:rsidP="00CA5AED">
      <w:pPr>
        <w:pStyle w:val="af4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A5AED">
        <w:rPr>
          <w:sz w:val="28"/>
          <w:szCs w:val="28"/>
        </w:rPr>
        <w:t>Уполномоченные органы в течение 5 рабочих дней рассматривают поступившие проекты лесоразведения и направляют лицу, составившему соответствующий проект, решение о согласовании проекта лесоразведения или обоснованный отказ в его согласовании.</w:t>
      </w:r>
    </w:p>
    <w:p w:rsidR="00CA5AED" w:rsidRPr="00CA5AED" w:rsidRDefault="00CA5AED" w:rsidP="00CA5AED">
      <w:pPr>
        <w:pStyle w:val="af4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A5AED">
        <w:rPr>
          <w:sz w:val="28"/>
          <w:szCs w:val="28"/>
        </w:rPr>
        <w:t>Уполномоченные органы размещают информацию о проекте лесоразведения, разработанном в соответствии с формой проекта лесоразведения, при его согласовании на своем официальном сайте в информационно-телекоммуникационной сети "Интернет" (далее - официальный сайт) в течение 5 рабочих дней со дня его согласования.</w:t>
      </w:r>
    </w:p>
    <w:p w:rsidR="004F3705" w:rsidRDefault="004F3705">
      <w:pPr>
        <w:spacing w:after="0" w:line="240" w:lineRule="auto"/>
        <w:ind w:firstLine="567"/>
        <w:jc w:val="both"/>
        <w:rPr>
          <w:rFonts w:ascii="PT Astra Serif" w:hAnsi="PT Astra Serif" w:cs="PT Astra Serif"/>
          <w:sz w:val="28"/>
          <w:szCs w:val="28"/>
        </w:rPr>
      </w:pPr>
    </w:p>
    <w:p w:rsidR="004F3705" w:rsidRDefault="00CA5AED">
      <w:pPr>
        <w:spacing w:before="280"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Для подачи заявления на Едином портале государственных услуг (</w:t>
      </w:r>
      <w:hyperlink r:id="rId17" w:history="1">
        <w:r>
          <w:rPr>
            <w:rStyle w:val="af3"/>
            <w:rFonts w:ascii="PT Astra Serif" w:eastAsia="PT Astra Serif" w:hAnsi="PT Astra Serif" w:cs="PT Astra Serif"/>
            <w:sz w:val="28"/>
            <w:szCs w:val="28"/>
          </w:rPr>
          <w:t>https://www.gosuslugi.ru</w:t>
        </w:r>
      </w:hyperlink>
      <w:r>
        <w:rPr>
          <w:rFonts w:ascii="PT Astra Serif" w:eastAsia="PT Astra Serif" w:hAnsi="PT Astra Serif" w:cs="PT Astra Serif"/>
          <w:sz w:val="28"/>
          <w:szCs w:val="28"/>
        </w:rPr>
        <w:t>) необходимо в поисковой строке ввести наименование государственной услуги «Согласование проекта лесоразведения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и внесения в него изменений» (далее - государственная услуга). После осуществления данного действия отобразится ссылка на государственную ус</w:t>
      </w:r>
      <w:r>
        <w:rPr>
          <w:rFonts w:ascii="PT Astra Serif" w:eastAsia="PT Astra Serif" w:hAnsi="PT Astra Serif" w:cs="PT Astra Serif"/>
          <w:sz w:val="28"/>
          <w:szCs w:val="28"/>
        </w:rPr>
        <w:t>лугу, осуществив переход по которой у Вас появится форма заявления. Решение о согласовании проекта лесоразведения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направляется в Ваш личный кабинет на Едином портале государственных услуг.</w:t>
      </w:r>
    </w:p>
    <w:p w:rsidR="004F3705" w:rsidRDefault="004F3705">
      <w:pPr>
        <w:rPr>
          <w:rFonts w:ascii="PT Astra Serif" w:hAnsi="PT Astra Serif"/>
          <w:sz w:val="28"/>
          <w:szCs w:val="28"/>
        </w:rPr>
      </w:pPr>
    </w:p>
    <w:p w:rsidR="004F3705" w:rsidRDefault="004F3705">
      <w:pPr>
        <w:rPr>
          <w:rFonts w:ascii="PT Astra Serif" w:hAnsi="PT Astra Serif"/>
          <w:sz w:val="28"/>
          <w:szCs w:val="28"/>
        </w:rPr>
      </w:pPr>
    </w:p>
    <w:sectPr w:rsidR="004F3705" w:rsidSect="004F3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705" w:rsidRDefault="00CA5AED">
      <w:pPr>
        <w:spacing w:after="0" w:line="240" w:lineRule="auto"/>
      </w:pPr>
      <w:r>
        <w:separator/>
      </w:r>
    </w:p>
  </w:endnote>
  <w:endnote w:type="continuationSeparator" w:id="0">
    <w:p w:rsidR="004F3705" w:rsidRDefault="00CA5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705" w:rsidRDefault="00CA5AED">
      <w:pPr>
        <w:spacing w:after="0" w:line="240" w:lineRule="auto"/>
      </w:pPr>
      <w:r>
        <w:separator/>
      </w:r>
    </w:p>
  </w:footnote>
  <w:footnote w:type="continuationSeparator" w:id="0">
    <w:p w:rsidR="004F3705" w:rsidRDefault="00CA5A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3705"/>
    <w:rsid w:val="004F3705"/>
    <w:rsid w:val="00CA5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nil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F370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4F3705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F370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4F370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F370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4F370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F370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4F370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F370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4F370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F370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4F370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F370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4F370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F370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4F370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F370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4F370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4F3705"/>
    <w:pPr>
      <w:ind w:left="720"/>
      <w:contextualSpacing/>
    </w:pPr>
  </w:style>
  <w:style w:type="paragraph" w:styleId="a4">
    <w:name w:val="No Spacing"/>
    <w:uiPriority w:val="1"/>
    <w:qFormat/>
    <w:rsid w:val="004F3705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4F3705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4F370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4F3705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4F370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F370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F370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F370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F3705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4F370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4F3705"/>
  </w:style>
  <w:style w:type="paragraph" w:customStyle="1" w:styleId="Footer">
    <w:name w:val="Footer"/>
    <w:basedOn w:val="a"/>
    <w:link w:val="CaptionChar"/>
    <w:uiPriority w:val="99"/>
    <w:unhideWhenUsed/>
    <w:rsid w:val="004F370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4F3705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4F370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4F3705"/>
  </w:style>
  <w:style w:type="table" w:styleId="ab">
    <w:name w:val="Table Grid"/>
    <w:basedOn w:val="a1"/>
    <w:uiPriority w:val="59"/>
    <w:rsid w:val="004F370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F370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F370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D"/>
      </w:tcPr>
    </w:tblStylePr>
    <w:tblStylePr w:type="band1Horz">
      <w:tblPr/>
      <w:tcPr>
        <w:shd w:val="clear" w:color="auto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F37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F37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F37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4F3705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4F3705"/>
    <w:rPr>
      <w:sz w:val="18"/>
    </w:rPr>
  </w:style>
  <w:style w:type="character" w:styleId="ae">
    <w:name w:val="footnote reference"/>
    <w:basedOn w:val="a0"/>
    <w:uiPriority w:val="99"/>
    <w:unhideWhenUsed/>
    <w:rsid w:val="004F3705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4F3705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4F3705"/>
    <w:rPr>
      <w:sz w:val="20"/>
    </w:rPr>
  </w:style>
  <w:style w:type="character" w:styleId="af1">
    <w:name w:val="endnote reference"/>
    <w:basedOn w:val="a0"/>
    <w:uiPriority w:val="99"/>
    <w:semiHidden/>
    <w:unhideWhenUsed/>
    <w:rsid w:val="004F370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F3705"/>
    <w:pPr>
      <w:spacing w:after="57"/>
    </w:pPr>
  </w:style>
  <w:style w:type="paragraph" w:styleId="21">
    <w:name w:val="toc 2"/>
    <w:basedOn w:val="a"/>
    <w:next w:val="a"/>
    <w:uiPriority w:val="39"/>
    <w:unhideWhenUsed/>
    <w:rsid w:val="004F370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F370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F370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F370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F370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F370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F370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F3705"/>
    <w:pPr>
      <w:spacing w:after="57"/>
      <w:ind w:left="2268"/>
    </w:pPr>
  </w:style>
  <w:style w:type="paragraph" w:styleId="af2">
    <w:name w:val="TOC Heading"/>
    <w:uiPriority w:val="39"/>
    <w:unhideWhenUsed/>
    <w:rsid w:val="004F3705"/>
  </w:style>
  <w:style w:type="character" w:styleId="af3">
    <w:name w:val="Hyperlink"/>
    <w:basedOn w:val="a0"/>
    <w:uiPriority w:val="99"/>
    <w:semiHidden/>
    <w:unhideWhenUsed/>
    <w:rsid w:val="004F3705"/>
    <w:rPr>
      <w:color w:val="0000FF" w:themeColor="hyperlink"/>
      <w:u w:val="single"/>
    </w:rPr>
  </w:style>
  <w:style w:type="paragraph" w:customStyle="1" w:styleId="ConsPlusNormal">
    <w:name w:val="ConsPlusNormal"/>
    <w:rsid w:val="004F3705"/>
    <w:pPr>
      <w:widowControl w:val="0"/>
      <w:spacing w:after="0" w:line="240" w:lineRule="auto"/>
    </w:pPr>
    <w:rPr>
      <w:lang w:eastAsia="ru-RU"/>
    </w:rPr>
  </w:style>
  <w:style w:type="paragraph" w:styleId="af4">
    <w:name w:val="Normal (Web)"/>
    <w:basedOn w:val="a"/>
    <w:uiPriority w:val="99"/>
    <w:unhideWhenUsed/>
    <w:rsid w:val="00CA5AE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auto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1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6573&amp;dst=100041" TargetMode="External"/><Relationship Id="rId13" Type="http://schemas.openxmlformats.org/officeDocument/2006/relationships/hyperlink" Target="https://login.consultant.ru/link/?req=doc&amp;base=LAW&amp;n=457826&amp;dst=100019&amp;field=134&amp;date=23.05.202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6573&amp;dst=106277" TargetMode="External"/><Relationship Id="rId12" Type="http://schemas.openxmlformats.org/officeDocument/2006/relationships/hyperlink" Target="https://login.consultant.ru/link/?req=doc&amp;base=LAW&amp;n=457826&amp;dst=100023&amp;field=134&amp;date=23.05.2024" TargetMode="External"/><Relationship Id="rId17" Type="http://schemas.openxmlformats.org/officeDocument/2006/relationships/hyperlink" Target="https://www.gosuslugi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7826&amp;dst=100020&amp;field=134&amp;date=23.05.202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6573&amp;dst=100041" TargetMode="External"/><Relationship Id="rId11" Type="http://schemas.openxmlformats.org/officeDocument/2006/relationships/hyperlink" Target="https://login.consultant.ru/link/?req=doc&amp;base=LAW&amp;n=473069&amp;dst=32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57826&amp;dst=100019&amp;field=134&amp;date=23.05.2024" TargetMode="External"/><Relationship Id="rId10" Type="http://schemas.openxmlformats.org/officeDocument/2006/relationships/hyperlink" Target="https://login.consultant.ru/link/?req=doc&amp;base=LAW&amp;n=453004&amp;dst=100562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53004&amp;dst=101109" TargetMode="External"/><Relationship Id="rId14" Type="http://schemas.openxmlformats.org/officeDocument/2006/relationships/hyperlink" Target="https://login.consultant.ru/link/?req=doc&amp;base=LAW&amp;n=457826&amp;dst=100020&amp;field=134&amp;date=23.05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807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</dc:creator>
  <cp:lastModifiedBy>Грицаева</cp:lastModifiedBy>
  <cp:revision>6</cp:revision>
  <dcterms:created xsi:type="dcterms:W3CDTF">2024-04-19T10:59:00Z</dcterms:created>
  <dcterms:modified xsi:type="dcterms:W3CDTF">2024-05-23T05:51:00Z</dcterms:modified>
</cp:coreProperties>
</file>